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52" w:rsidRDefault="00552C52" w:rsidP="00552C52">
      <w:pPr>
        <w:pStyle w:val="Default"/>
        <w:rPr>
          <w:sz w:val="21"/>
          <w:szCs w:val="21"/>
        </w:rPr>
      </w:pPr>
      <w:r>
        <w:t xml:space="preserve"> </w:t>
      </w:r>
      <w:r>
        <w:rPr>
          <w:rFonts w:hint="eastAsia"/>
          <w:sz w:val="21"/>
          <w:szCs w:val="21"/>
        </w:rPr>
        <w:t>特定販売とは、その店舗において、その店舗以外の場所にいる者に対する動物用医薬品の販売または授与のことであり、具体的には、インターネット、カタログ、ファックス、電話等で広告し、メール、ファックス、電話等で注文、情報提供、相談応需を行う場合が該当します。</w:t>
      </w:r>
      <w:r>
        <w:rPr>
          <w:sz w:val="21"/>
          <w:szCs w:val="21"/>
        </w:rPr>
        <w:t xml:space="preserve"> </w:t>
      </w:r>
    </w:p>
    <w:p w:rsidR="00552C52" w:rsidRDefault="00552C52" w:rsidP="00552C52">
      <w:pPr>
        <w:pStyle w:val="Default"/>
        <w:rPr>
          <w:rFonts w:hint="eastAsia"/>
          <w:sz w:val="21"/>
          <w:szCs w:val="21"/>
        </w:rPr>
      </w:pPr>
    </w:p>
    <w:p w:rsidR="00552C52" w:rsidRDefault="00552C52" w:rsidP="00552C52">
      <w:pPr>
        <w:pStyle w:val="Default"/>
        <w:rPr>
          <w:sz w:val="21"/>
          <w:szCs w:val="21"/>
        </w:rPr>
      </w:pPr>
      <w:r>
        <w:rPr>
          <w:rFonts w:hint="eastAsia"/>
          <w:sz w:val="21"/>
          <w:szCs w:val="21"/>
        </w:rPr>
        <w:t>ただし、あくまでも店舗を根拠としての販売であり、あらかじめ動物用医薬品を携行し、店舗以外の場所で販売することは認められません。</w:t>
      </w:r>
    </w:p>
    <w:p w:rsidR="00552C52" w:rsidRDefault="00552C52" w:rsidP="00552C52">
      <w:pPr>
        <w:pStyle w:val="Default"/>
        <w:rPr>
          <w:sz w:val="21"/>
          <w:szCs w:val="21"/>
        </w:rPr>
      </w:pPr>
      <w:r>
        <w:rPr>
          <w:sz w:val="21"/>
          <w:szCs w:val="21"/>
        </w:rPr>
        <w:t xml:space="preserve"> </w:t>
      </w:r>
    </w:p>
    <w:p w:rsidR="00552C52" w:rsidRDefault="00552C52" w:rsidP="00552C52">
      <w:pPr>
        <w:pStyle w:val="Default"/>
        <w:rPr>
          <w:sz w:val="21"/>
          <w:szCs w:val="21"/>
        </w:rPr>
      </w:pPr>
      <w:r>
        <w:rPr>
          <w:rFonts w:hint="eastAsia"/>
          <w:sz w:val="21"/>
          <w:szCs w:val="21"/>
        </w:rPr>
        <w:t>また、特例店舗販売業は、当該地域の動物用医薬品入手の利便性の向上等を目的とした業態であることから、販売先を当該地域内に限定することが望ましいです。</w:t>
      </w:r>
      <w:r>
        <w:rPr>
          <w:sz w:val="21"/>
          <w:szCs w:val="21"/>
        </w:rPr>
        <w:t xml:space="preserve"> </w:t>
      </w:r>
    </w:p>
    <w:p w:rsidR="00552C52" w:rsidRDefault="00552C52" w:rsidP="00552C52">
      <w:pPr>
        <w:pStyle w:val="Default"/>
        <w:rPr>
          <w:rFonts w:hint="eastAsia"/>
          <w:sz w:val="21"/>
          <w:szCs w:val="21"/>
        </w:rPr>
      </w:pPr>
      <w:bookmarkStart w:id="0" w:name="_GoBack"/>
      <w:bookmarkEnd w:id="0"/>
    </w:p>
    <w:p w:rsidR="00552C52" w:rsidRDefault="00552C52" w:rsidP="00552C52">
      <w:r>
        <w:rPr>
          <w:rFonts w:hint="eastAsia"/>
          <w:szCs w:val="21"/>
        </w:rPr>
        <w:t>このため、特例店舗販売業は、許可の目的を逸脱するため、インターネット等で広く広告を行うことはできません。</w:t>
      </w:r>
    </w:p>
    <w:sectPr w:rsidR="00552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52"/>
    <w:rsid w:val="0055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368CD"/>
  <w15:chartTrackingRefBased/>
  <w15:docId w15:val="{690FD5E3-D5E0-4082-B6C8-4104DAD2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2C5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吉田歩</dc:creator>
  <cp:keywords/>
  <dc:description/>
  <cp:lastModifiedBy>吉田歩</cp:lastModifiedBy>
  <cp:revision>1</cp:revision>
  <dcterms:created xsi:type="dcterms:W3CDTF">2023-12-28T00:04:00Z</dcterms:created>
  <dcterms:modified xsi:type="dcterms:W3CDTF">2023-12-28T00:05:00Z</dcterms:modified>
</cp:coreProperties>
</file>