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7834" w14:textId="6B612D5E" w:rsidR="00DE1836" w:rsidRDefault="009B19F4" w:rsidP="009B19F4">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Pr>
          <w:rFonts w:ascii="ＭＳ 明朝" w:eastAsia="ＭＳ 明朝" w:hAnsi="ＭＳ 明朝" w:hint="eastAsia"/>
          <w:color w:val="000000" w:themeColor="text1"/>
        </w:rPr>
        <w:t>２</w:t>
      </w:r>
      <w:r w:rsidR="00DE1836">
        <w:rPr>
          <w:rFonts w:ascii="ＭＳ 明朝" w:eastAsia="ＭＳ 明朝" w:hAnsi="ＭＳ 明朝" w:hint="eastAsia"/>
          <w:color w:val="000000" w:themeColor="text1"/>
        </w:rPr>
        <w:t>（新旧対照表（寄附行為））</w:t>
      </w:r>
    </w:p>
    <w:p w14:paraId="795591C8" w14:textId="77777777" w:rsidR="00EF4556" w:rsidRPr="0067580A" w:rsidRDefault="00EF4556" w:rsidP="009B19F4">
      <w:pPr>
        <w:spacing w:line="288" w:lineRule="auto"/>
        <w:rPr>
          <w:rFonts w:ascii="ＭＳ 明朝" w:eastAsia="ＭＳ 明朝" w:hAnsi="ＭＳ 明朝" w:hint="eastAsia"/>
          <w:color w:val="000000" w:themeColor="text1"/>
        </w:rPr>
      </w:pPr>
    </w:p>
    <w:p w14:paraId="0FF4FC11" w14:textId="77777777" w:rsidR="009B19F4" w:rsidRPr="00D71A04" w:rsidRDefault="009B19F4" w:rsidP="009B19F4">
      <w:pPr>
        <w:widowControl/>
        <w:spacing w:line="288"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kern w:val="0"/>
          <w:sz w:val="24"/>
          <w:szCs w:val="24"/>
        </w:rPr>
        <w:t>学校法人○○学園寄附行為　新旧対照表</w:t>
      </w:r>
    </w:p>
    <w:p w14:paraId="4476C8CE" w14:textId="77777777" w:rsidR="009B19F4" w:rsidRPr="00D71A04" w:rsidRDefault="009B19F4" w:rsidP="009B19F4">
      <w:pPr>
        <w:widowControl/>
        <w:jc w:val="left"/>
        <w:rPr>
          <w:rFonts w:ascii="ＭＳ 明朝" w:eastAsia="ＭＳ 明朝" w:hAnsi="ＭＳ 明朝"/>
          <w:color w:val="000000" w:themeColor="text1"/>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B19F4" w:rsidRPr="00D71A04" w14:paraId="2CEAC629" w14:textId="77777777" w:rsidTr="00570080">
        <w:trPr>
          <w:trHeight w:val="386"/>
        </w:trPr>
        <w:tc>
          <w:tcPr>
            <w:tcW w:w="4814" w:type="dxa"/>
            <w:vAlign w:val="center"/>
          </w:tcPr>
          <w:p w14:paraId="1C025C42" w14:textId="77777777" w:rsidR="009B19F4" w:rsidRPr="00D71A04" w:rsidRDefault="009B19F4" w:rsidP="00570080">
            <w:pPr>
              <w:widowControl/>
              <w:spacing w:line="276"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新</w:t>
            </w:r>
          </w:p>
        </w:tc>
        <w:tc>
          <w:tcPr>
            <w:tcW w:w="4814" w:type="dxa"/>
            <w:vAlign w:val="center"/>
          </w:tcPr>
          <w:p w14:paraId="219A0627" w14:textId="77777777" w:rsidR="009B19F4" w:rsidRPr="00D71A04" w:rsidRDefault="009B19F4" w:rsidP="00570080">
            <w:pPr>
              <w:widowControl/>
              <w:spacing w:line="276"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旧</w:t>
            </w:r>
          </w:p>
        </w:tc>
      </w:tr>
      <w:tr w:rsidR="009B19F4" w:rsidRPr="00D71A04" w14:paraId="5E738BB2" w14:textId="77777777" w:rsidTr="00570080">
        <w:trPr>
          <w:trHeight w:val="12454"/>
        </w:trPr>
        <w:tc>
          <w:tcPr>
            <w:tcW w:w="4814" w:type="dxa"/>
          </w:tcPr>
          <w:p w14:paraId="45C0CB04" w14:textId="77777777" w:rsidR="009B19F4" w:rsidRPr="00D71A04" w:rsidRDefault="009B19F4" w:rsidP="00570080">
            <w:pPr>
              <w:widowControl/>
              <w:spacing w:line="276" w:lineRule="auto"/>
              <w:jc w:val="left"/>
              <w:rPr>
                <w:rFonts w:ascii="ＭＳ 明朝" w:eastAsia="ＭＳ 明朝" w:hAnsi="ＭＳ 明朝"/>
                <w:color w:val="000000" w:themeColor="text1"/>
              </w:rPr>
            </w:pPr>
          </w:p>
          <w:p w14:paraId="1039342B"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（監事の任期）</w:t>
            </w:r>
          </w:p>
          <w:p w14:paraId="7D9315AE"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24条　監事の任期は、選任後</w:t>
            </w:r>
            <w:r w:rsidRPr="00D71A04">
              <w:rPr>
                <w:rFonts w:ascii="ＭＳ 明朝" w:eastAsia="ＭＳ 明朝" w:hAnsi="ＭＳ 明朝" w:hint="eastAsia"/>
                <w:color w:val="000000" w:themeColor="text1"/>
                <w:u w:val="single"/>
              </w:rPr>
              <w:t>４</w:t>
            </w:r>
            <w:r w:rsidRPr="00D71A04">
              <w:rPr>
                <w:rFonts w:ascii="ＭＳ 明朝" w:eastAsia="ＭＳ 明朝" w:hAnsi="ＭＳ 明朝"/>
                <w:color w:val="000000" w:themeColor="text1"/>
                <w:u w:val="single"/>
              </w:rPr>
              <w:t>年</w:t>
            </w:r>
            <w:r w:rsidRPr="00D71A04">
              <w:rPr>
                <w:rFonts w:ascii="ＭＳ 明朝" w:eastAsia="ＭＳ 明朝" w:hAnsi="ＭＳ 明朝"/>
                <w:color w:val="000000" w:themeColor="text1"/>
              </w:rPr>
              <w:t>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0EB3C008"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　監事は、再任されることができる。</w:t>
            </w:r>
          </w:p>
          <w:p w14:paraId="20DAA449"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p>
          <w:p w14:paraId="7EDD52E4"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p>
          <w:p w14:paraId="0BC1F4E2"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（評議員の任期）</w:t>
            </w:r>
          </w:p>
          <w:p w14:paraId="2ADC45EA"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33条　評議員の任期は、選任後</w:t>
            </w:r>
            <w:r w:rsidRPr="00D71A04">
              <w:rPr>
                <w:rFonts w:ascii="ＭＳ 明朝" w:eastAsia="ＭＳ 明朝" w:hAnsi="ＭＳ 明朝" w:hint="eastAsia"/>
                <w:color w:val="000000" w:themeColor="text1"/>
                <w:u w:val="single"/>
              </w:rPr>
              <w:t>４</w:t>
            </w:r>
            <w:r w:rsidRPr="00D71A04">
              <w:rPr>
                <w:rFonts w:ascii="ＭＳ 明朝" w:eastAsia="ＭＳ 明朝" w:hAnsi="ＭＳ 明朝"/>
                <w:color w:val="000000" w:themeColor="text1"/>
                <w:u w:val="single"/>
              </w:rPr>
              <w:t>年</w:t>
            </w:r>
            <w:r w:rsidRPr="00D71A04">
              <w:rPr>
                <w:rFonts w:ascii="ＭＳ 明朝" w:eastAsia="ＭＳ 明朝" w:hAnsi="ＭＳ 明朝"/>
                <w:color w:val="000000" w:themeColor="text1"/>
              </w:rPr>
              <w:t>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5F72E43E"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　評議員は、再任されることができる。</w:t>
            </w:r>
          </w:p>
          <w:p w14:paraId="55AB0E3E"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noProof/>
                <w:color w:val="000000" w:themeColor="text1"/>
              </w:rPr>
              <mc:AlternateContent>
                <mc:Choice Requires="wps">
                  <w:drawing>
                    <wp:anchor distT="45720" distB="45720" distL="114300" distR="114300" simplePos="0" relativeHeight="251659264" behindDoc="0" locked="0" layoutInCell="1" allowOverlap="1" wp14:anchorId="11C321AE" wp14:editId="05EFC6EA">
                      <wp:simplePos x="0" y="0"/>
                      <wp:positionH relativeFrom="column">
                        <wp:posOffset>208280</wp:posOffset>
                      </wp:positionH>
                      <wp:positionV relativeFrom="paragraph">
                        <wp:posOffset>177166</wp:posOffset>
                      </wp:positionV>
                      <wp:extent cx="5613400" cy="476250"/>
                      <wp:effectExtent l="0" t="0" r="2540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476250"/>
                              </a:xfrm>
                              <a:prstGeom prst="rect">
                                <a:avLst/>
                              </a:prstGeom>
                              <a:solidFill>
                                <a:srgbClr val="FFFFFF"/>
                              </a:solidFill>
                              <a:ln w="9525">
                                <a:solidFill>
                                  <a:srgbClr val="000000"/>
                                </a:solidFill>
                                <a:prstDash val="sysDash"/>
                                <a:miter lim="800000"/>
                                <a:headEnd/>
                                <a:tailEnd/>
                              </a:ln>
                            </wps:spPr>
                            <wps:txbx>
                              <w:txbxContent>
                                <w:p w14:paraId="25A19B16"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新旧対照表には、</w:t>
                                  </w:r>
                                  <w:r w:rsidRPr="00D71A04">
                                    <w:rPr>
                                      <w:rFonts w:ascii="BIZ UDゴシック" w:eastAsia="BIZ UDゴシック" w:hAnsi="BIZ UDゴシック" w:hint="eastAsia"/>
                                      <w:b/>
                                      <w:color w:val="000000" w:themeColor="text1"/>
                                      <w:u w:val="wave"/>
                                    </w:rPr>
                                    <w:t>変更が生じる条文のみ</w:t>
                                  </w:r>
                                  <w:r w:rsidRPr="00D71A04">
                                    <w:rPr>
                                      <w:rFonts w:ascii="BIZ UDゴシック" w:eastAsia="BIZ UDゴシック" w:hAnsi="BIZ UDゴシック" w:hint="eastAsia"/>
                                      <w:color w:val="000000" w:themeColor="text1"/>
                                    </w:rPr>
                                    <w:t>記載してください。</w:t>
                                  </w:r>
                                </w:p>
                                <w:p w14:paraId="43C75835"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また、変更箇所に下線を引いてください。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C321AE" id="_x0000_t202" coordsize="21600,21600" o:spt="202" path="m,l,21600r21600,l21600,xe">
                      <v:stroke joinstyle="miter"/>
                      <v:path gradientshapeok="t" o:connecttype="rect"/>
                    </v:shapetype>
                    <v:shape id="テキスト ボックス 2" o:spid="_x0000_s1026" type="#_x0000_t202" style="position:absolute;left:0;text-align:left;margin-left:16.4pt;margin-top:13.95pt;width:442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">
                      <v:stroke dashstyle="3 1"/>
                      <v:textbox>
                        <w:txbxContent>
                          <w:p w14:paraId="25A19B16"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新旧対照表には、</w:t>
                            </w:r>
                            <w:r w:rsidRPr="00D71A04">
                              <w:rPr>
                                <w:rFonts w:ascii="BIZ UDゴシック" w:eastAsia="BIZ UDゴシック" w:hAnsi="BIZ UDゴシック" w:hint="eastAsia"/>
                                <w:b/>
                                <w:color w:val="000000" w:themeColor="text1"/>
                                <w:u w:val="wave"/>
                              </w:rPr>
                              <w:t>変更が生じる条文のみ</w:t>
                            </w:r>
                            <w:r w:rsidRPr="00D71A04">
                              <w:rPr>
                                <w:rFonts w:ascii="BIZ UDゴシック" w:eastAsia="BIZ UDゴシック" w:hAnsi="BIZ UDゴシック" w:hint="eastAsia"/>
                                <w:color w:val="000000" w:themeColor="text1"/>
                              </w:rPr>
                              <w:t>記載してください。</w:t>
                            </w:r>
                          </w:p>
                          <w:p w14:paraId="43C75835"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また、変更箇所に下線を引いてください。</w:t>
                            </w:r>
                          </w:p>
                        </w:txbxContent>
                      </v:textbox>
                    </v:shape>
                  </w:pict>
                </mc:Fallback>
              </mc:AlternateContent>
            </w:r>
          </w:p>
          <w:p w14:paraId="1E4E33B2"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3921FEF8"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683F389F"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5C6C255E"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3BE27FC9"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7B4D066D"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54FC7D94"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756A8BE0"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13850CE9" w14:textId="77777777" w:rsidR="009B19F4" w:rsidRPr="00D71A04" w:rsidRDefault="009B19F4" w:rsidP="00570080">
            <w:pPr>
              <w:widowControl/>
              <w:spacing w:line="276" w:lineRule="auto"/>
              <w:ind w:left="210" w:hangingChars="100" w:hanging="210"/>
              <w:jc w:val="center"/>
              <w:rPr>
                <w:rFonts w:ascii="ＭＳ 明朝" w:eastAsia="ＭＳ 明朝" w:hAnsi="ＭＳ 明朝"/>
                <w:color w:val="000000" w:themeColor="text1"/>
              </w:rPr>
            </w:pPr>
          </w:p>
          <w:p w14:paraId="724CF5EC"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u w:val="single"/>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u w:val="single"/>
              </w:rPr>
              <w:t>附　則</w:t>
            </w:r>
          </w:p>
          <w:p w14:paraId="0D83502E" w14:textId="77777777" w:rsidR="009B19F4" w:rsidRPr="00D71A04" w:rsidRDefault="009B19F4" w:rsidP="00570080">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noProof/>
                <w:color w:val="000000" w:themeColor="text1"/>
              </w:rPr>
              <mc:AlternateContent>
                <mc:Choice Requires="wps">
                  <w:drawing>
                    <wp:anchor distT="0" distB="0" distL="114300" distR="114300" simplePos="0" relativeHeight="251663360" behindDoc="0" locked="0" layoutInCell="1" allowOverlap="1" wp14:anchorId="5AAEA30C" wp14:editId="78B1EB5B">
                      <wp:simplePos x="0" y="0"/>
                      <wp:positionH relativeFrom="column">
                        <wp:posOffset>370205</wp:posOffset>
                      </wp:positionH>
                      <wp:positionV relativeFrom="paragraph">
                        <wp:posOffset>647065</wp:posOffset>
                      </wp:positionV>
                      <wp:extent cx="0" cy="285750"/>
                      <wp:effectExtent l="76200" t="38100" r="57150" b="19050"/>
                      <wp:wrapNone/>
                      <wp:docPr id="19" name="直線矢印コネクタ 19"/>
                      <wp:cNvGraphicFramePr/>
                      <a:graphic xmlns:a="http://schemas.openxmlformats.org/drawingml/2006/main">
                        <a:graphicData uri="http://schemas.microsoft.com/office/word/2010/wordprocessingShape">
                          <wps:wsp>
                            <wps:cNvCnPr/>
                            <wps:spPr>
                              <a:xfrm flipV="1">
                                <a:off x="0" y="0"/>
                                <a:ext cx="0" cy="285750"/>
                              </a:xfrm>
                              <a:prstGeom prst="straightConnector1">
                                <a:avLst/>
                              </a:prstGeom>
                              <a:ln>
                                <a:prstDash val="sysDash"/>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FE99D42" id="_x0000_t32" coordsize="21600,21600" o:spt="32" o:oned="t" path="m,l21600,21600e" filled="f">
                      <v:path arrowok="t" fillok="f" o:connecttype="none"/>
                      <o:lock v:ext="edit" shapetype="t"/>
                    </v:shapetype>
                    <v:shape id="直線矢印コネクタ 19" o:spid="_x0000_s1026" type="#_x0000_t32" style="position:absolute;left:0;text-align:left;margin-left:29.15pt;margin-top:50.95pt;width:0;height:22.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" strokecolor="black [3200]" strokeweight=".5pt">
                      <v:stroke dashstyle="3 1" endarrow="block" joinstyle="miter"/>
                    </v:shape>
                  </w:pict>
                </mc:Fallback>
              </mc:AlternateContent>
            </w: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u w:val="single"/>
              </w:rPr>
              <w:t>令和　年　月　日に埼玉県知事が認可したこの寄附行為は令和８年４月１日から施行する。（○○○○）</w:t>
            </w:r>
            <w:r w:rsidRPr="00D71A04">
              <w:rPr>
                <w:rFonts w:ascii="ＭＳ 明朝" w:eastAsia="ＭＳ 明朝" w:hAnsi="ＭＳ 明朝"/>
                <w:color w:val="000000" w:themeColor="text1"/>
                <w:u w:val="single"/>
              </w:rPr>
              <w:cr/>
            </w:r>
          </w:p>
          <w:p w14:paraId="01A7A87E"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1312" behindDoc="0" locked="0" layoutInCell="1" allowOverlap="1" wp14:anchorId="5C9F06C1" wp14:editId="5BD30E53">
                      <wp:simplePos x="0" y="0"/>
                      <wp:positionH relativeFrom="column">
                        <wp:posOffset>207010</wp:posOffset>
                      </wp:positionH>
                      <wp:positionV relativeFrom="paragraph">
                        <wp:posOffset>134620</wp:posOffset>
                      </wp:positionV>
                      <wp:extent cx="2134870" cy="701675"/>
                      <wp:effectExtent l="0" t="0" r="17780" b="22225"/>
                      <wp:wrapNone/>
                      <wp:docPr id="14" name="正方形/長方形 14"/>
                      <wp:cNvGraphicFramePr/>
                      <a:graphic xmlns:a="http://schemas.openxmlformats.org/drawingml/2006/main">
                        <a:graphicData uri="http://schemas.microsoft.com/office/word/2010/wordprocessingShape">
                          <wps:wsp>
                            <wps:cNvSpPr/>
                            <wps:spPr>
                              <a:xfrm>
                                <a:off x="0" y="0"/>
                                <a:ext cx="2134870" cy="701675"/>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58986E2" w14:textId="77777777" w:rsidR="009B19F4" w:rsidRDefault="009B19F4" w:rsidP="009B19F4">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Pr="00D71A04">
                                    <w:rPr>
                                      <w:rFonts w:ascii="BIZ UDゴシック" w:eastAsia="BIZ UDゴシック" w:hAnsi="BIZ UDゴシック" w:hint="eastAsia"/>
                                      <w:color w:val="000000" w:themeColor="text1"/>
                                    </w:rPr>
                                    <w:t>必要に応じて</w:t>
                                  </w:r>
                                  <w:r>
                                    <w:rPr>
                                      <w:rFonts w:ascii="BIZ UDゴシック" w:eastAsia="BIZ UDゴシック" w:hAnsi="BIZ UDゴシック" w:hint="eastAsia"/>
                                      <w:color w:val="000000" w:themeColor="text1"/>
                                    </w:rPr>
                                    <w:t>変更内容を簡潔に記載</w:t>
                                  </w:r>
                                  <w:r w:rsidRPr="00D71A04">
                                    <w:rPr>
                                      <w:rFonts w:ascii="BIZ UDゴシック" w:eastAsia="BIZ UDゴシック" w:hAnsi="BIZ UDゴシック" w:hint="eastAsia"/>
                                      <w:color w:val="000000" w:themeColor="text1"/>
                                    </w:rPr>
                                    <w:t>してください。</w:t>
                                  </w:r>
                                </w:p>
                                <w:p w14:paraId="58083E4D" w14:textId="77777777" w:rsidR="009B19F4" w:rsidRPr="00F71CA6" w:rsidRDefault="009B19F4" w:rsidP="009B19F4">
                                  <w:pPr>
                                    <w:jc w:val="left"/>
                                    <w:rPr>
                                      <w:rFonts w:ascii="BIZ UDゴシック" w:eastAsia="BIZ UDゴシック" w:hAnsi="BIZ UDゴシック"/>
                                      <w:color w:val="000000" w:themeColor="text1"/>
                                    </w:rPr>
                                  </w:pPr>
                                  <w:r w:rsidRPr="00C21E4B">
                                    <w:rPr>
                                      <w:rFonts w:ascii="BIZ UDゴシック" w:eastAsia="BIZ UDゴシック" w:hAnsi="BIZ UDゴシック" w:hint="eastAsia"/>
                                      <w:color w:val="000000" w:themeColor="text1"/>
                                    </w:rPr>
                                    <w:t>（例：</w:t>
                                  </w:r>
                                  <w:r w:rsidRPr="00D71A04">
                                    <w:rPr>
                                      <w:rFonts w:ascii="BIZ UDゴシック" w:eastAsia="BIZ UDゴシック" w:hAnsi="BIZ UDゴシック" w:hint="eastAsia"/>
                                      <w:color w:val="000000" w:themeColor="text1"/>
                                    </w:rPr>
                                    <w:t>監事・評議員</w:t>
                                  </w:r>
                                  <w:r w:rsidRPr="00C21E4B">
                                    <w:rPr>
                                      <w:rFonts w:ascii="BIZ UDゴシック" w:eastAsia="BIZ UDゴシック" w:hAnsi="BIZ UDゴシック" w:hint="eastAsia"/>
                                      <w:color w:val="000000" w:themeColor="text1"/>
                                    </w:rPr>
                                    <w:t>任期変更）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F06C1" id="正方形/長方形 14" o:spid="_x0000_s1027" style="position:absolute;left:0;text-align:left;margin-left:16.3pt;margin-top:10.6pt;width:168.1pt;height: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" filled="f" strokecolor="black [3213]" strokeweight=".5pt">
                      <v:stroke dashstyle="3 1"/>
                      <v:textbox>
                        <w:txbxContent>
                          <w:p w14:paraId="158986E2" w14:textId="77777777" w:rsidR="009B19F4" w:rsidRDefault="009B19F4" w:rsidP="009B19F4">
                            <w:pPr>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 xml:space="preserve">　</w:t>
                            </w:r>
                            <w:r w:rsidRPr="00D71A04">
                              <w:rPr>
                                <w:rFonts w:ascii="BIZ UDゴシック" w:eastAsia="BIZ UDゴシック" w:hAnsi="BIZ UDゴシック" w:hint="eastAsia"/>
                                <w:color w:val="000000" w:themeColor="text1"/>
                              </w:rPr>
                              <w:t>必要に応じて</w:t>
                            </w:r>
                            <w:r>
                              <w:rPr>
                                <w:rFonts w:ascii="BIZ UDゴシック" w:eastAsia="BIZ UDゴシック" w:hAnsi="BIZ UDゴシック" w:hint="eastAsia"/>
                                <w:color w:val="000000" w:themeColor="text1"/>
                              </w:rPr>
                              <w:t>変更内容を簡潔に記載</w:t>
                            </w:r>
                            <w:r w:rsidRPr="00D71A04">
                              <w:rPr>
                                <w:rFonts w:ascii="BIZ UDゴシック" w:eastAsia="BIZ UDゴシック" w:hAnsi="BIZ UDゴシック" w:hint="eastAsia"/>
                                <w:color w:val="000000" w:themeColor="text1"/>
                              </w:rPr>
                              <w:t>してください。</w:t>
                            </w:r>
                          </w:p>
                          <w:p w14:paraId="58083E4D" w14:textId="77777777" w:rsidR="009B19F4" w:rsidRPr="00F71CA6" w:rsidRDefault="009B19F4" w:rsidP="009B19F4">
                            <w:pPr>
                              <w:jc w:val="left"/>
                              <w:rPr>
                                <w:rFonts w:ascii="BIZ UDゴシック" w:eastAsia="BIZ UDゴシック" w:hAnsi="BIZ UDゴシック"/>
                                <w:color w:val="000000" w:themeColor="text1"/>
                              </w:rPr>
                            </w:pPr>
                            <w:r w:rsidRPr="00C21E4B">
                              <w:rPr>
                                <w:rFonts w:ascii="BIZ UDゴシック" w:eastAsia="BIZ UDゴシック" w:hAnsi="BIZ UDゴシック" w:hint="eastAsia"/>
                                <w:color w:val="000000" w:themeColor="text1"/>
                              </w:rPr>
                              <w:t>（</w:t>
                            </w:r>
                            <w:r w:rsidRPr="00C21E4B">
                              <w:rPr>
                                <w:rFonts w:ascii="BIZ UDゴシック" w:eastAsia="BIZ UDゴシック" w:hAnsi="BIZ UDゴシック" w:hint="eastAsia"/>
                                <w:color w:val="000000" w:themeColor="text1"/>
                              </w:rPr>
                              <w:t>例：</w:t>
                            </w:r>
                            <w:r w:rsidRPr="00D71A04">
                              <w:rPr>
                                <w:rFonts w:ascii="BIZ UDゴシック" w:eastAsia="BIZ UDゴシック" w:hAnsi="BIZ UDゴシック" w:hint="eastAsia"/>
                                <w:color w:val="000000" w:themeColor="text1"/>
                              </w:rPr>
                              <w:t>監事・評議員</w:t>
                            </w:r>
                            <w:r w:rsidRPr="00C21E4B">
                              <w:rPr>
                                <w:rFonts w:ascii="BIZ UDゴシック" w:eastAsia="BIZ UDゴシック" w:hAnsi="BIZ UDゴシック" w:hint="eastAsia"/>
                                <w:color w:val="000000" w:themeColor="text1"/>
                              </w:rPr>
                              <w:t>任期変更）</w:t>
                            </w:r>
                          </w:p>
                        </w:txbxContent>
                      </v:textbox>
                    </v:rect>
                  </w:pict>
                </mc:Fallback>
              </mc:AlternateContent>
            </w:r>
          </w:p>
        </w:tc>
        <w:tc>
          <w:tcPr>
            <w:tcW w:w="4814" w:type="dxa"/>
          </w:tcPr>
          <w:p w14:paraId="17F78A98" w14:textId="77777777" w:rsidR="009B19F4" w:rsidRPr="00D71A04" w:rsidRDefault="009B19F4" w:rsidP="00570080">
            <w:pPr>
              <w:widowControl/>
              <w:spacing w:line="276" w:lineRule="auto"/>
              <w:jc w:val="left"/>
              <w:rPr>
                <w:rFonts w:ascii="ＭＳ 明朝" w:eastAsia="ＭＳ 明朝" w:hAnsi="ＭＳ 明朝"/>
                <w:color w:val="000000" w:themeColor="text1"/>
              </w:rPr>
            </w:pPr>
          </w:p>
          <w:p w14:paraId="0E8CB221"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（監事の任期）</w:t>
            </w:r>
          </w:p>
          <w:p w14:paraId="469A50DA"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24条　監事の任期は、選任後</w:t>
            </w:r>
            <w:r w:rsidRPr="00D71A04">
              <w:rPr>
                <w:rFonts w:ascii="ＭＳ 明朝" w:eastAsia="ＭＳ 明朝" w:hAnsi="ＭＳ 明朝" w:hint="eastAsia"/>
                <w:color w:val="000000" w:themeColor="text1"/>
                <w:u w:val="single"/>
              </w:rPr>
              <w:t>６</w:t>
            </w:r>
            <w:r w:rsidRPr="00D71A04">
              <w:rPr>
                <w:rFonts w:ascii="ＭＳ 明朝" w:eastAsia="ＭＳ 明朝" w:hAnsi="ＭＳ 明朝"/>
                <w:color w:val="000000" w:themeColor="text1"/>
                <w:u w:val="single"/>
              </w:rPr>
              <w:t>年</w:t>
            </w:r>
            <w:r w:rsidRPr="00D71A04">
              <w:rPr>
                <w:rFonts w:ascii="ＭＳ 明朝" w:eastAsia="ＭＳ 明朝" w:hAnsi="ＭＳ 明朝"/>
                <w:color w:val="000000" w:themeColor="text1"/>
              </w:rPr>
              <w:t>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291C8783"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２　監事は、再任されることができる。</w:t>
            </w:r>
          </w:p>
          <w:p w14:paraId="46877352"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p>
          <w:p w14:paraId="555FFC9C"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p>
          <w:p w14:paraId="5E6AD51F"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（評議員の任期）</w:t>
            </w:r>
          </w:p>
          <w:p w14:paraId="437EE80B"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第</w:t>
            </w:r>
            <w:r w:rsidRPr="00D71A04">
              <w:rPr>
                <w:rFonts w:ascii="ＭＳ 明朝" w:eastAsia="ＭＳ 明朝" w:hAnsi="ＭＳ 明朝"/>
                <w:color w:val="000000" w:themeColor="text1"/>
              </w:rPr>
              <w:t>33条　評議員の任期は、選任後</w:t>
            </w:r>
            <w:r w:rsidRPr="00D71A04">
              <w:rPr>
                <w:rFonts w:ascii="ＭＳ 明朝" w:eastAsia="ＭＳ 明朝" w:hAnsi="ＭＳ 明朝" w:hint="eastAsia"/>
                <w:color w:val="000000" w:themeColor="text1"/>
                <w:u w:val="single"/>
              </w:rPr>
              <w:t>６</w:t>
            </w:r>
            <w:r w:rsidRPr="00D71A04">
              <w:rPr>
                <w:rFonts w:ascii="ＭＳ 明朝" w:eastAsia="ＭＳ 明朝" w:hAnsi="ＭＳ 明朝"/>
                <w:color w:val="000000" w:themeColor="text1"/>
                <w:u w:val="single"/>
              </w:rPr>
              <w:t>年</w:t>
            </w:r>
            <w:r w:rsidRPr="00D71A04">
              <w:rPr>
                <w:rFonts w:ascii="ＭＳ 明朝" w:eastAsia="ＭＳ 明朝" w:hAnsi="ＭＳ 明朝"/>
                <w:color w:val="000000" w:themeColor="text1"/>
              </w:rPr>
              <w:t>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7698C968" w14:textId="77777777" w:rsidR="009B19F4" w:rsidRPr="00D71A04" w:rsidRDefault="009B19F4" w:rsidP="00570080">
            <w:pPr>
              <w:widowControl/>
              <w:spacing w:line="276" w:lineRule="auto"/>
              <w:ind w:left="210" w:hangingChars="100" w:hanging="210"/>
              <w:jc w:val="left"/>
              <w:rPr>
                <w:rFonts w:ascii="ＭＳ 明朝" w:eastAsia="ＭＳ 明朝" w:hAnsi="ＭＳ 明朝"/>
                <w:color w:val="000000" w:themeColor="text1"/>
              </w:rPr>
            </w:pPr>
            <w:r w:rsidRPr="00D71A04">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62336" behindDoc="0" locked="0" layoutInCell="1" allowOverlap="1" wp14:anchorId="4AD97BCA" wp14:editId="146ED4F8">
                      <wp:simplePos x="0" y="0"/>
                      <wp:positionH relativeFrom="column">
                        <wp:posOffset>75565</wp:posOffset>
                      </wp:positionH>
                      <wp:positionV relativeFrom="paragraph">
                        <wp:posOffset>2240280</wp:posOffset>
                      </wp:positionV>
                      <wp:extent cx="2689225" cy="1485900"/>
                      <wp:effectExtent l="0" t="0" r="15875" b="19050"/>
                      <wp:wrapNone/>
                      <wp:docPr id="17" name="正方形/長方形 17"/>
                      <wp:cNvGraphicFramePr/>
                      <a:graphic xmlns:a="http://schemas.openxmlformats.org/drawingml/2006/main">
                        <a:graphicData uri="http://schemas.microsoft.com/office/word/2010/wordprocessingShape">
                          <wps:wsp>
                            <wps:cNvSpPr/>
                            <wps:spPr>
                              <a:xfrm>
                                <a:off x="0" y="0"/>
                                <a:ext cx="2689225" cy="14859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BFDB3F0"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附則文頭の認可日は、申請する際は空欄とし、認可後に追記してください。</w:t>
                                  </w:r>
                                </w:p>
                                <w:p w14:paraId="1EECC60C" w14:textId="77777777" w:rsidR="009B19F4" w:rsidRPr="00D71A04" w:rsidRDefault="009B19F4" w:rsidP="009B19F4">
                                  <w:pPr>
                                    <w:spacing w:line="276" w:lineRule="auto"/>
                                    <w:jc w:val="left"/>
                                    <w:rPr>
                                      <w:rFonts w:ascii="BIZ UDゴシック" w:eastAsia="BIZ UDゴシック" w:hAnsi="BIZ UDゴシック"/>
                                      <w:b/>
                                      <w:color w:val="000000" w:themeColor="text1"/>
                                      <w:u w:val="wave"/>
                                    </w:rPr>
                                  </w:pPr>
                                  <w:r w:rsidRPr="00D71A04">
                                    <w:rPr>
                                      <w:rFonts w:ascii="BIZ UDゴシック" w:eastAsia="BIZ UDゴシック" w:hAnsi="BIZ UDゴシック" w:hint="eastAsia"/>
                                      <w:color w:val="000000" w:themeColor="text1"/>
                                    </w:rPr>
                                    <w:t xml:space="preserve">　また、</w:t>
                                  </w:r>
                                  <w:r w:rsidRPr="00D71A04">
                                    <w:rPr>
                                      <w:rFonts w:ascii="BIZ UDゴシック" w:eastAsia="BIZ UDゴシック" w:hAnsi="BIZ UDゴシック" w:hint="eastAsia"/>
                                      <w:b/>
                                      <w:color w:val="000000" w:themeColor="text1"/>
                                      <w:u w:val="wave"/>
                                    </w:rPr>
                                    <w:t>認可ではなく届出事項の場合、次のように記載してください。</w:t>
                                  </w:r>
                                </w:p>
                                <w:p w14:paraId="7C767540" w14:textId="77777777" w:rsidR="009B19F4" w:rsidRPr="00D71A04" w:rsidRDefault="009B19F4" w:rsidP="009B19F4">
                                  <w:pPr>
                                    <w:spacing w:line="276" w:lineRule="auto"/>
                                    <w:jc w:val="left"/>
                                    <w:rPr>
                                      <w:rFonts w:ascii="BIZ UDゴシック" w:eastAsia="BIZ UDゴシック" w:hAnsi="BIZ UDゴシック"/>
                                      <w:b/>
                                      <w:color w:val="000000" w:themeColor="text1"/>
                                      <w:u w:val="wave"/>
                                    </w:rPr>
                                  </w:pPr>
                                  <w:r w:rsidRPr="00D71A04">
                                    <w:rPr>
                                      <w:rFonts w:ascii="BIZ UDゴシック" w:eastAsia="BIZ UDゴシック" w:hAnsi="BIZ UDゴシック" w:hint="eastAsia"/>
                                      <w:b/>
                                      <w:color w:val="000000" w:themeColor="text1"/>
                                      <w:u w:val="wave"/>
                                    </w:rPr>
                                    <w:t>「この寄附行為は、令和○年○月○日から施行する。」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97BCA" id="正方形/長方形 17" o:spid="_x0000_s1028" style="position:absolute;left:0;text-align:left;margin-left:5.95pt;margin-top:176.4pt;width:211.75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" filled="f" strokecolor="black [3213]">
                      <v:stroke dashstyle="3 1"/>
                      <v:textbox>
                        <w:txbxContent>
                          <w:p w14:paraId="0BFDB3F0"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w:t>
                            </w:r>
                            <w:r w:rsidRPr="00D71A04">
                              <w:rPr>
                                <w:rFonts w:ascii="BIZ UDゴシック" w:eastAsia="BIZ UDゴシック" w:hAnsi="BIZ UDゴシック" w:hint="eastAsia"/>
                                <w:color w:val="000000" w:themeColor="text1"/>
                              </w:rPr>
                              <w:t>附則文頭の認可日は、申請する際は空欄とし、認可後に追記してください。</w:t>
                            </w:r>
                          </w:p>
                          <w:p w14:paraId="1EECC60C" w14:textId="77777777" w:rsidR="009B19F4" w:rsidRPr="00D71A04" w:rsidRDefault="009B19F4" w:rsidP="009B19F4">
                            <w:pPr>
                              <w:spacing w:line="276" w:lineRule="auto"/>
                              <w:jc w:val="left"/>
                              <w:rPr>
                                <w:rFonts w:ascii="BIZ UDゴシック" w:eastAsia="BIZ UDゴシック" w:hAnsi="BIZ UDゴシック"/>
                                <w:b/>
                                <w:color w:val="000000" w:themeColor="text1"/>
                                <w:u w:val="wave"/>
                              </w:rPr>
                            </w:pPr>
                            <w:r w:rsidRPr="00D71A04">
                              <w:rPr>
                                <w:rFonts w:ascii="BIZ UDゴシック" w:eastAsia="BIZ UDゴシック" w:hAnsi="BIZ UDゴシック" w:hint="eastAsia"/>
                                <w:color w:val="000000" w:themeColor="text1"/>
                              </w:rPr>
                              <w:t xml:space="preserve">　また、</w:t>
                            </w:r>
                            <w:r w:rsidRPr="00D71A04">
                              <w:rPr>
                                <w:rFonts w:ascii="BIZ UDゴシック" w:eastAsia="BIZ UDゴシック" w:hAnsi="BIZ UDゴシック" w:hint="eastAsia"/>
                                <w:b/>
                                <w:color w:val="000000" w:themeColor="text1"/>
                                <w:u w:val="wave"/>
                              </w:rPr>
                              <w:t>認可ではなく届出事項の場合、次のように記載してください。</w:t>
                            </w:r>
                          </w:p>
                          <w:p w14:paraId="7C767540" w14:textId="77777777" w:rsidR="009B19F4" w:rsidRPr="00D71A04" w:rsidRDefault="009B19F4" w:rsidP="009B19F4">
                            <w:pPr>
                              <w:spacing w:line="276" w:lineRule="auto"/>
                              <w:jc w:val="left"/>
                              <w:rPr>
                                <w:rFonts w:ascii="BIZ UDゴシック" w:eastAsia="BIZ UDゴシック" w:hAnsi="BIZ UDゴシック"/>
                                <w:b/>
                                <w:color w:val="000000" w:themeColor="text1"/>
                                <w:u w:val="wave"/>
                              </w:rPr>
                            </w:pPr>
                            <w:r w:rsidRPr="00D71A04">
                              <w:rPr>
                                <w:rFonts w:ascii="BIZ UDゴシック" w:eastAsia="BIZ UDゴシック" w:hAnsi="BIZ UDゴシック" w:hint="eastAsia"/>
                                <w:b/>
                                <w:color w:val="000000" w:themeColor="text1"/>
                                <w:u w:val="wave"/>
                              </w:rPr>
                              <w:t>「この寄附行為は、令和○年○月○日から施行する。」</w:t>
                            </w:r>
                          </w:p>
                        </w:txbxContent>
                      </v:textbox>
                    </v:rect>
                  </w:pict>
                </mc:Fallback>
              </mc:AlternateContent>
            </w:r>
            <w:r w:rsidRPr="00D71A04">
              <w:rPr>
                <w:rFonts w:ascii="ＭＳ 明朝" w:eastAsia="ＭＳ 明朝" w:hAnsi="ＭＳ 明朝"/>
                <w:noProof/>
                <w:color w:val="000000" w:themeColor="text1"/>
              </w:rPr>
              <mc:AlternateContent>
                <mc:Choice Requires="wps">
                  <w:drawing>
                    <wp:anchor distT="45720" distB="45720" distL="114300" distR="114300" simplePos="0" relativeHeight="251660288" behindDoc="0" locked="0" layoutInCell="1" allowOverlap="1" wp14:anchorId="7AECE6BC" wp14:editId="6D5CC6C9">
                      <wp:simplePos x="0" y="0"/>
                      <wp:positionH relativeFrom="column">
                        <wp:posOffset>-2848610</wp:posOffset>
                      </wp:positionH>
                      <wp:positionV relativeFrom="paragraph">
                        <wp:posOffset>1129030</wp:posOffset>
                      </wp:positionV>
                      <wp:extent cx="5613400" cy="771525"/>
                      <wp:effectExtent l="0" t="0" r="25400" b="28575"/>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771525"/>
                              </a:xfrm>
                              <a:prstGeom prst="rect">
                                <a:avLst/>
                              </a:prstGeom>
                              <a:solidFill>
                                <a:srgbClr val="FFFFFF"/>
                              </a:solidFill>
                              <a:ln w="9525">
                                <a:solidFill>
                                  <a:srgbClr val="000000"/>
                                </a:solidFill>
                                <a:prstDash val="sysDash"/>
                                <a:miter lim="800000"/>
                                <a:headEnd/>
                                <a:tailEnd/>
                              </a:ln>
                            </wps:spPr>
                            <wps:txbx>
                              <w:txbxContent>
                                <w:p w14:paraId="43CCBB26"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附則は、過去のものを削除せず、変更があるたびに一番下に追記していくものですが、新旧対照表には、新たに追記する附則のみ記載してください。</w:t>
                                  </w:r>
                                </w:p>
                                <w:p w14:paraId="203474BA"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w:t>
                                  </w:r>
                                  <w:r w:rsidRPr="00D71A04">
                                    <w:rPr>
                                      <w:rFonts w:ascii="BIZ UDゴシック" w:eastAsia="BIZ UDゴシック" w:hAnsi="BIZ UDゴシック" w:hint="eastAsia"/>
                                      <w:b/>
                                      <w:color w:val="000000" w:themeColor="text1"/>
                                      <w:u w:val="wave"/>
                                    </w:rPr>
                                    <w:t>変更後の寄附行為全文には、これまでの附則をすべて記載してください</w:t>
                                  </w:r>
                                  <w:r w:rsidRPr="00D71A04">
                                    <w:rPr>
                                      <w:rFonts w:ascii="BIZ UDゴシック" w:eastAsia="BIZ UDゴシック" w:hAnsi="BIZ UDゴシック" w:hint="eastAsia"/>
                                      <w:color w:val="000000" w:themeColor="text1"/>
                                      <w:u w:val="wave"/>
                                    </w:rPr>
                                    <w:t>。</w:t>
                                  </w:r>
                                  <w:r w:rsidRPr="00D71A04">
                                    <w:rPr>
                                      <w:rFonts w:ascii="BIZ UDゴシック" w:eastAsia="BIZ UDゴシック" w:hAnsi="BIZ UDゴシック" w:hint="eastAsia"/>
                                      <w:color w:val="000000" w:themeColor="text1"/>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ECE6BC" id="_x0000_s1029" type="#_x0000_t202" style="position:absolute;left:0;text-align:left;margin-left:-224.3pt;margin-top:88.9pt;width:442pt;height:6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">
                      <v:stroke dashstyle="3 1"/>
                      <v:textbox>
                        <w:txbxContent>
                          <w:p w14:paraId="43CCBB26"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 xml:space="preserve">　附則は、過去のものを削除せず、変更があるたびに一番下に追記していくものですが、新旧対照表には、新たに追記する附則のみ記載してください。</w:t>
                            </w:r>
                          </w:p>
                          <w:p w14:paraId="203474BA" w14:textId="77777777" w:rsidR="009B19F4" w:rsidRPr="00D71A04" w:rsidRDefault="009B19F4" w:rsidP="009B19F4">
                            <w:pPr>
                              <w:spacing w:line="276" w:lineRule="auto"/>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w:t>
                            </w:r>
                            <w:r w:rsidRPr="00D71A04">
                              <w:rPr>
                                <w:rFonts w:ascii="BIZ UDゴシック" w:eastAsia="BIZ UDゴシック" w:hAnsi="BIZ UDゴシック" w:hint="eastAsia"/>
                                <w:b/>
                                <w:color w:val="000000" w:themeColor="text1"/>
                                <w:u w:val="wave"/>
                              </w:rPr>
                              <w:t>変更後の寄附行為全文には、これまでの附則をすべて記載してください</w:t>
                            </w:r>
                            <w:r w:rsidRPr="00D71A04">
                              <w:rPr>
                                <w:rFonts w:ascii="BIZ UDゴシック" w:eastAsia="BIZ UDゴシック" w:hAnsi="BIZ UDゴシック" w:hint="eastAsia"/>
                                <w:color w:val="000000" w:themeColor="text1"/>
                                <w:u w:val="wave"/>
                              </w:rPr>
                              <w:t>。</w:t>
                            </w:r>
                            <w:r w:rsidRPr="00D71A04">
                              <w:rPr>
                                <w:rFonts w:ascii="BIZ UDゴシック" w:eastAsia="BIZ UDゴシック" w:hAnsi="BIZ UDゴシック" w:hint="eastAsia"/>
                                <w:color w:val="000000" w:themeColor="text1"/>
                              </w:rPr>
                              <w:t>）</w:t>
                            </w:r>
                          </w:p>
                        </w:txbxContent>
                      </v:textbox>
                    </v:shape>
                  </w:pict>
                </mc:Fallback>
              </mc:AlternateContent>
            </w:r>
            <w:r w:rsidRPr="00D71A04">
              <w:rPr>
                <w:rFonts w:ascii="ＭＳ 明朝" w:eastAsia="ＭＳ 明朝" w:hAnsi="ＭＳ 明朝" w:hint="eastAsia"/>
                <w:color w:val="000000" w:themeColor="text1"/>
              </w:rPr>
              <w:t>２　評議員は、再任されることができる。</w:t>
            </w:r>
          </w:p>
        </w:tc>
      </w:tr>
    </w:tbl>
    <w:p w14:paraId="59A17CAC" w14:textId="77757C44" w:rsidR="007F3279" w:rsidRPr="009B19F4" w:rsidRDefault="007F3279" w:rsidP="009B19F4"/>
    <w:sectPr w:rsidR="007F3279" w:rsidRPr="009B19F4"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FA7F1" w14:textId="77777777" w:rsidR="00363336" w:rsidRDefault="00363336" w:rsidP="009C0E31">
      <w:r>
        <w:separator/>
      </w:r>
    </w:p>
    <w:p w14:paraId="0D6ABF51" w14:textId="77777777" w:rsidR="00363336" w:rsidRDefault="00363336"/>
  </w:endnote>
  <w:endnote w:type="continuationSeparator" w:id="0">
    <w:p w14:paraId="7B398B2F" w14:textId="77777777" w:rsidR="00363336" w:rsidRDefault="00363336" w:rsidP="009C0E31">
      <w:r>
        <w:continuationSeparator/>
      </w:r>
    </w:p>
    <w:p w14:paraId="699D75D2" w14:textId="77777777" w:rsidR="00363336" w:rsidRDefault="003633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274B" w14:textId="77777777" w:rsidR="00363336" w:rsidRDefault="00363336" w:rsidP="009C0E31">
      <w:r>
        <w:separator/>
      </w:r>
    </w:p>
    <w:p w14:paraId="55EB496D" w14:textId="77777777" w:rsidR="00363336" w:rsidRDefault="00363336"/>
  </w:footnote>
  <w:footnote w:type="continuationSeparator" w:id="0">
    <w:p w14:paraId="6EB4376E" w14:textId="77777777" w:rsidR="00363336" w:rsidRDefault="00363336" w:rsidP="009C0E31">
      <w:r>
        <w:continuationSeparator/>
      </w:r>
    </w:p>
    <w:p w14:paraId="12BF69E7" w14:textId="77777777" w:rsidR="00363336" w:rsidRDefault="003633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3336"/>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1836"/>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4556"/>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5</cp:revision>
  <cp:lastPrinted>2025-03-12T07:38:00Z</cp:lastPrinted>
  <dcterms:created xsi:type="dcterms:W3CDTF">2025-03-13T08:18:00Z</dcterms:created>
  <dcterms:modified xsi:type="dcterms:W3CDTF">2025-03-13T23:38:00Z</dcterms:modified>
</cp:coreProperties>
</file>