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1C" w:rsidRPr="00EC067C" w:rsidRDefault="00101A1C" w:rsidP="00883B3D">
      <w:pPr>
        <w:spacing w:line="380" w:lineRule="exact"/>
        <w:ind w:right="250"/>
        <w:jc w:val="left"/>
        <w:rPr>
          <w:rFonts w:ascii="ＭＳ Ｐゴシック" w:eastAsia="ＭＳ Ｐゴシック" w:hAnsi="ＭＳ Ｐゴシック"/>
          <w:sz w:val="24"/>
          <w:szCs w:val="24"/>
        </w:rPr>
      </w:pPr>
      <w:r>
        <w:rPr>
          <w:rFonts w:asciiTheme="minorEastAsia" w:hAnsiTheme="minorEastAsia" w:hint="eastAsia"/>
          <w:kern w:val="0"/>
          <w:sz w:val="24"/>
          <w:szCs w:val="24"/>
        </w:rPr>
        <w:t xml:space="preserve">　　　　　</w:t>
      </w:r>
    </w:p>
    <w:p w:rsidR="001F7F53" w:rsidRPr="00EC067C" w:rsidRDefault="001F7F53" w:rsidP="00883B3D">
      <w:pPr>
        <w:spacing w:line="380" w:lineRule="exact"/>
        <w:ind w:right="251"/>
        <w:jc w:val="center"/>
        <w:rPr>
          <w:rFonts w:ascii="ＭＳ Ｐゴシック" w:eastAsia="ＭＳ Ｐゴシック" w:hAnsi="ＭＳ Ｐゴシック"/>
          <w:sz w:val="24"/>
          <w:szCs w:val="24"/>
        </w:rPr>
      </w:pPr>
      <w:r w:rsidRPr="00EC067C">
        <w:rPr>
          <w:rFonts w:asciiTheme="majorEastAsia" w:eastAsiaTheme="majorEastAsia" w:hAnsiTheme="majorEastAsia" w:cs="Times New Roman" w:hint="eastAsia"/>
          <w:sz w:val="28"/>
          <w:szCs w:val="28"/>
        </w:rPr>
        <w:t>スーパー健康長寿サポーター制度実施要綱</w:t>
      </w:r>
    </w:p>
    <w:p w:rsidR="001F7F53" w:rsidRPr="00EC067C" w:rsidRDefault="001F7F53" w:rsidP="00883B3D">
      <w:pPr>
        <w:spacing w:line="380" w:lineRule="exact"/>
        <w:rPr>
          <w:rFonts w:asciiTheme="majorEastAsia" w:eastAsiaTheme="majorEastAsia" w:hAnsiTheme="majorEastAsia" w:cs="Times New Roman"/>
          <w:sz w:val="24"/>
        </w:rPr>
      </w:pPr>
    </w:p>
    <w:p w:rsidR="001F7F53" w:rsidRPr="00EC067C" w:rsidRDefault="001F7F53" w:rsidP="00883B3D">
      <w:pPr>
        <w:spacing w:line="380" w:lineRule="exact"/>
        <w:rPr>
          <w:rFonts w:asciiTheme="majorEastAsia" w:eastAsiaTheme="majorEastAsia" w:hAnsiTheme="majorEastAsia" w:cs="Times New Roman"/>
          <w:sz w:val="24"/>
        </w:rPr>
      </w:pPr>
    </w:p>
    <w:p w:rsidR="001F7F53" w:rsidRPr="00EC067C" w:rsidRDefault="001F7F53" w:rsidP="00883B3D">
      <w:pPr>
        <w:spacing w:line="380" w:lineRule="exac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（趣　旨）</w:t>
      </w:r>
    </w:p>
    <w:p w:rsidR="001F7F53" w:rsidRPr="00EC067C" w:rsidRDefault="001F7F53" w:rsidP="00883B3D">
      <w:pPr>
        <w:spacing w:line="380" w:lineRule="exact"/>
        <w:ind w:left="232" w:hangingChars="100" w:hanging="232"/>
        <w:jc w:val="lef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第１条　この要綱は、健康長寿サポーター（県が認定する「健康長寿サポーター養成講習」を修了した者。以下「サポーター」という。）の中から、健康づくりに関する知識を有し、地域の健康づくりリーダーとして積極的に指導・助言できる者を「スーパー健康長寿サポーター」（以下「スーパーサポーター」という。）として認定し、地域におけるサポーター養成の推進及び健康情報の普及を図る。</w:t>
      </w:r>
    </w:p>
    <w:p w:rsidR="001F7F53" w:rsidRPr="00EC067C" w:rsidRDefault="001F7F53" w:rsidP="00883B3D">
      <w:pPr>
        <w:spacing w:line="380" w:lineRule="exact"/>
        <w:ind w:leftChars="100" w:left="517" w:hangingChars="136" w:hanging="315"/>
        <w:rPr>
          <w:rFonts w:asciiTheme="majorEastAsia" w:eastAsiaTheme="majorEastAsia" w:hAnsiTheme="majorEastAsia" w:cs="Times New Roman"/>
          <w:sz w:val="24"/>
        </w:rPr>
      </w:pPr>
    </w:p>
    <w:p w:rsidR="001F7F53" w:rsidRPr="00EC067C" w:rsidRDefault="001F7F53" w:rsidP="00883B3D">
      <w:pPr>
        <w:spacing w:line="380" w:lineRule="exac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（推　薦）</w:t>
      </w:r>
    </w:p>
    <w:p w:rsidR="001F7F53" w:rsidRPr="00EC067C" w:rsidRDefault="001F7F53" w:rsidP="00F01E03">
      <w:pPr>
        <w:spacing w:line="380" w:lineRule="exact"/>
        <w:ind w:left="232" w:hangingChars="100" w:hanging="232"/>
        <w:jc w:val="lef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第２条　市町村</w:t>
      </w:r>
      <w:r w:rsidR="00F01E03" w:rsidRPr="00EC067C">
        <w:rPr>
          <w:rFonts w:asciiTheme="majorEastAsia" w:eastAsiaTheme="majorEastAsia" w:hAnsiTheme="majorEastAsia" w:cs="Times New Roman" w:hint="eastAsia"/>
          <w:sz w:val="24"/>
        </w:rPr>
        <w:t>等</w:t>
      </w:r>
      <w:r w:rsidRPr="00EC067C">
        <w:rPr>
          <w:rFonts w:asciiTheme="majorEastAsia" w:eastAsiaTheme="majorEastAsia" w:hAnsiTheme="majorEastAsia" w:cs="Times New Roman" w:hint="eastAsia"/>
          <w:sz w:val="24"/>
        </w:rPr>
        <w:t>は、市町村</w:t>
      </w:r>
      <w:r w:rsidR="00F01E03" w:rsidRPr="00EC067C">
        <w:rPr>
          <w:rFonts w:asciiTheme="majorEastAsia" w:eastAsiaTheme="majorEastAsia" w:hAnsiTheme="majorEastAsia" w:cs="Times New Roman" w:hint="eastAsia"/>
          <w:sz w:val="24"/>
        </w:rPr>
        <w:t>等</w:t>
      </w:r>
      <w:r w:rsidRPr="00EC067C">
        <w:rPr>
          <w:rFonts w:asciiTheme="majorEastAsia" w:eastAsiaTheme="majorEastAsia" w:hAnsiTheme="majorEastAsia" w:cs="Times New Roman" w:hint="eastAsia"/>
          <w:sz w:val="24"/>
        </w:rPr>
        <w:t>の健康づくり事業に協力した実績</w:t>
      </w:r>
      <w:r w:rsidR="00F01E03" w:rsidRPr="00EC067C">
        <w:rPr>
          <w:rFonts w:asciiTheme="majorEastAsia" w:eastAsiaTheme="majorEastAsia" w:hAnsiTheme="majorEastAsia" w:cs="Times New Roman" w:hint="eastAsia"/>
          <w:sz w:val="24"/>
        </w:rPr>
        <w:t>があり密接に連携できる者</w:t>
      </w:r>
      <w:r w:rsidRPr="00EC067C">
        <w:rPr>
          <w:rFonts w:asciiTheme="majorEastAsia" w:eastAsiaTheme="majorEastAsia" w:hAnsiTheme="majorEastAsia" w:cs="Times New Roman" w:hint="eastAsia"/>
          <w:sz w:val="24"/>
        </w:rPr>
        <w:t>で、健康づくりリーダーとしての活動が期待できるサポーターを、スーパーサポーターとして県に推薦する。</w:t>
      </w:r>
    </w:p>
    <w:p w:rsidR="001F7F53" w:rsidRPr="00EC067C" w:rsidRDefault="001F7F53" w:rsidP="00883B3D">
      <w:pPr>
        <w:spacing w:line="380" w:lineRule="exact"/>
        <w:rPr>
          <w:rFonts w:asciiTheme="majorEastAsia" w:eastAsiaTheme="majorEastAsia" w:hAnsiTheme="majorEastAsia" w:cs="Times New Roman"/>
          <w:sz w:val="24"/>
        </w:rPr>
      </w:pPr>
    </w:p>
    <w:p w:rsidR="001F7F53" w:rsidRPr="00EC067C" w:rsidRDefault="001F7F53" w:rsidP="00883B3D">
      <w:pPr>
        <w:spacing w:line="380" w:lineRule="exac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（認　定）</w:t>
      </w:r>
    </w:p>
    <w:p w:rsidR="001F7F53" w:rsidRPr="00EC067C" w:rsidRDefault="001F7F53" w:rsidP="002B2E16">
      <w:pPr>
        <w:spacing w:line="380" w:lineRule="exact"/>
        <w:ind w:left="232" w:hangingChars="100" w:hanging="232"/>
        <w:jc w:val="lef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第３条　県は、前条の推薦があった者を対象に、スーパーサポーター認定講習を実施するものとする。</w:t>
      </w:r>
    </w:p>
    <w:p w:rsidR="001F7F53" w:rsidRPr="00EC067C" w:rsidRDefault="001F7F53" w:rsidP="002B2E16">
      <w:pPr>
        <w:spacing w:line="380" w:lineRule="exact"/>
        <w:ind w:left="232" w:hangingChars="100" w:hanging="232"/>
        <w:jc w:val="left"/>
        <w:rPr>
          <w:rFonts w:ascii="ＭＳ Ｐゴシック" w:eastAsia="ＭＳ Ｐゴシック" w:hAnsi="ＭＳ Ｐゴシック" w:cs="Times New Roman"/>
          <w:sz w:val="24"/>
        </w:rPr>
      </w:pPr>
      <w:r w:rsidRPr="00EC067C">
        <w:rPr>
          <w:rFonts w:asciiTheme="majorEastAsia" w:eastAsiaTheme="majorEastAsia" w:hAnsiTheme="majorEastAsia" w:cs="Times New Roman" w:hint="eastAsia"/>
          <w:sz w:val="24"/>
        </w:rPr>
        <w:t>２　県は、認定講習を修了した者をスーパーサポーターとして認定し、認定証を交付す</w:t>
      </w:r>
      <w:r w:rsidR="002B2E16" w:rsidRPr="00EC067C">
        <w:rPr>
          <w:rFonts w:asciiTheme="majorEastAsia" w:eastAsiaTheme="majorEastAsia" w:hAnsiTheme="majorEastAsia" w:cs="Times New Roman" w:hint="eastAsia"/>
          <w:sz w:val="24"/>
        </w:rPr>
        <w:t>る</w:t>
      </w:r>
      <w:r w:rsidRPr="00EC067C">
        <w:rPr>
          <w:rFonts w:asciiTheme="majorEastAsia" w:eastAsiaTheme="majorEastAsia" w:hAnsiTheme="majorEastAsia" w:cs="Times New Roman" w:hint="eastAsia"/>
          <w:sz w:val="24"/>
        </w:rPr>
        <w:t>とともに、当該スーパーサポーターを推薦した</w:t>
      </w:r>
      <w:r w:rsidR="00F01E03" w:rsidRPr="00EC067C">
        <w:rPr>
          <w:rFonts w:asciiTheme="majorEastAsia" w:eastAsiaTheme="majorEastAsia" w:hAnsiTheme="majorEastAsia" w:cs="Times New Roman" w:hint="eastAsia"/>
          <w:sz w:val="24"/>
        </w:rPr>
        <w:t>市町村等</w:t>
      </w:r>
      <w:r w:rsidRPr="00EC067C">
        <w:rPr>
          <w:rFonts w:asciiTheme="majorEastAsia" w:eastAsiaTheme="majorEastAsia" w:hAnsiTheme="majorEastAsia" w:cs="Times New Roman" w:hint="eastAsia"/>
          <w:sz w:val="24"/>
        </w:rPr>
        <w:t>に対し</w:t>
      </w:r>
      <w:r w:rsidRPr="00EC067C">
        <w:rPr>
          <w:rFonts w:ascii="ＭＳ Ｐゴシック" w:eastAsia="ＭＳ Ｐゴシック" w:hAnsi="ＭＳ Ｐゴシック" w:cs="Times New Roman" w:hint="eastAsia"/>
          <w:sz w:val="24"/>
        </w:rPr>
        <w:t>認定の結果を通知する。</w:t>
      </w:r>
    </w:p>
    <w:p w:rsidR="001F7F53" w:rsidRPr="00EC067C" w:rsidRDefault="001F7F53" w:rsidP="002B2E16">
      <w:pPr>
        <w:spacing w:line="380" w:lineRule="exact"/>
        <w:ind w:left="232" w:hangingChars="100" w:hanging="232"/>
        <w:rPr>
          <w:rFonts w:asciiTheme="majorEastAsia" w:eastAsiaTheme="majorEastAsia" w:hAnsiTheme="majorEastAsia" w:cs="Times New Roman"/>
          <w:sz w:val="24"/>
        </w:rPr>
      </w:pPr>
    </w:p>
    <w:p w:rsidR="001F7F53" w:rsidRPr="00EC067C" w:rsidRDefault="001F7F53" w:rsidP="002B2E16">
      <w:pPr>
        <w:spacing w:line="380" w:lineRule="exact"/>
        <w:ind w:left="232" w:hangingChars="100" w:hanging="232"/>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（活　動）</w:t>
      </w:r>
    </w:p>
    <w:p w:rsidR="001F7F53" w:rsidRPr="00EC067C" w:rsidRDefault="001F7F53" w:rsidP="002B2E16">
      <w:pPr>
        <w:spacing w:line="380" w:lineRule="exact"/>
        <w:ind w:left="232" w:hangingChars="100" w:hanging="232"/>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第４条　スーパーサポーターは、</w:t>
      </w:r>
      <w:r w:rsidR="00F01E03" w:rsidRPr="00EC067C">
        <w:rPr>
          <w:rFonts w:asciiTheme="majorEastAsia" w:eastAsiaTheme="majorEastAsia" w:hAnsiTheme="majorEastAsia" w:cs="Times New Roman" w:hint="eastAsia"/>
          <w:sz w:val="24"/>
        </w:rPr>
        <w:t>市町村等</w:t>
      </w:r>
      <w:r w:rsidRPr="00EC067C">
        <w:rPr>
          <w:rFonts w:asciiTheme="majorEastAsia" w:eastAsiaTheme="majorEastAsia" w:hAnsiTheme="majorEastAsia" w:cs="Times New Roman" w:hint="eastAsia"/>
          <w:sz w:val="24"/>
        </w:rPr>
        <w:t>と連携して、サポーター養成講習の実施に当たり、講師又は補助員の活動を行うことができる。</w:t>
      </w:r>
    </w:p>
    <w:p w:rsidR="001F7F53" w:rsidRPr="00EC067C" w:rsidRDefault="001F7F53" w:rsidP="002B2E16">
      <w:pPr>
        <w:spacing w:line="380" w:lineRule="exact"/>
        <w:ind w:left="232" w:hangingChars="100" w:hanging="232"/>
        <w:jc w:val="lef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２　スーパーサポーターは、県から健康づくりに関する情報提供を受けたときは、前項</w:t>
      </w:r>
      <w:r w:rsidR="002B2E16" w:rsidRPr="00EC067C">
        <w:rPr>
          <w:rFonts w:asciiTheme="majorEastAsia" w:eastAsiaTheme="majorEastAsia" w:hAnsiTheme="majorEastAsia" w:cs="Times New Roman" w:hint="eastAsia"/>
          <w:sz w:val="24"/>
        </w:rPr>
        <w:t>の</w:t>
      </w:r>
      <w:r w:rsidRPr="00EC067C">
        <w:rPr>
          <w:rFonts w:asciiTheme="majorEastAsia" w:eastAsiaTheme="majorEastAsia" w:hAnsiTheme="majorEastAsia" w:cs="Times New Roman" w:hint="eastAsia"/>
          <w:sz w:val="24"/>
        </w:rPr>
        <w:t>活動に活用するとともに、地域での普及啓発に協力するものとする。</w:t>
      </w:r>
    </w:p>
    <w:p w:rsidR="001F7F53" w:rsidRPr="00EC067C" w:rsidRDefault="001F7F53" w:rsidP="002B2E16">
      <w:pPr>
        <w:spacing w:line="380" w:lineRule="exact"/>
        <w:ind w:left="232" w:hangingChars="100" w:hanging="232"/>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 xml:space="preserve">　</w:t>
      </w:r>
    </w:p>
    <w:p w:rsidR="001F7F53" w:rsidRPr="00EC067C" w:rsidRDefault="001F7F53" w:rsidP="002B2E16">
      <w:pPr>
        <w:spacing w:line="380" w:lineRule="exact"/>
        <w:ind w:left="232" w:hangingChars="100" w:hanging="232"/>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（養成講習テキスト等の提供）</w:t>
      </w:r>
    </w:p>
    <w:p w:rsidR="001F7F53" w:rsidRPr="00EC067C" w:rsidRDefault="001F7F53" w:rsidP="002B2E16">
      <w:pPr>
        <w:spacing w:line="380" w:lineRule="exact"/>
        <w:ind w:left="232" w:hangingChars="100" w:hanging="232"/>
        <w:jc w:val="lef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第５条　スーパーサポーターは、前条第１項の講師として活動するとき、</w:t>
      </w:r>
      <w:r w:rsidR="00F01E03" w:rsidRPr="00EC067C">
        <w:rPr>
          <w:rFonts w:asciiTheme="majorEastAsia" w:eastAsiaTheme="majorEastAsia" w:hAnsiTheme="majorEastAsia" w:cs="Times New Roman" w:hint="eastAsia"/>
          <w:sz w:val="24"/>
        </w:rPr>
        <w:t>市町村等</w:t>
      </w:r>
      <w:r w:rsidRPr="00EC067C">
        <w:rPr>
          <w:rFonts w:asciiTheme="majorEastAsia" w:eastAsiaTheme="majorEastAsia" w:hAnsiTheme="majorEastAsia" w:cs="Times New Roman" w:hint="eastAsia"/>
          <w:sz w:val="24"/>
        </w:rPr>
        <w:t>に対し</w:t>
      </w:r>
      <w:r w:rsidR="002B2E16">
        <w:rPr>
          <w:rFonts w:asciiTheme="majorEastAsia" w:eastAsiaTheme="majorEastAsia" w:hAnsiTheme="majorEastAsia" w:cs="Times New Roman"/>
          <w:sz w:val="24"/>
        </w:rPr>
        <w:br/>
      </w:r>
      <w:r w:rsidRPr="00EC067C">
        <w:rPr>
          <w:rFonts w:asciiTheme="majorEastAsia" w:eastAsiaTheme="majorEastAsia" w:hAnsiTheme="majorEastAsia" w:cs="Times New Roman" w:hint="eastAsia"/>
          <w:sz w:val="24"/>
        </w:rPr>
        <w:t>あらかじめサポーター養成講習の計画を提出するとともに、これを実施したときは、</w:t>
      </w:r>
      <w:r w:rsidR="002B2E16" w:rsidRPr="00EC067C">
        <w:rPr>
          <w:rFonts w:asciiTheme="majorEastAsia" w:eastAsiaTheme="majorEastAsia" w:hAnsiTheme="majorEastAsia" w:cs="Times New Roman" w:hint="eastAsia"/>
          <w:sz w:val="24"/>
        </w:rPr>
        <w:t>速やか</w:t>
      </w:r>
      <w:r w:rsidRPr="00EC067C">
        <w:rPr>
          <w:rFonts w:asciiTheme="majorEastAsia" w:eastAsiaTheme="majorEastAsia" w:hAnsiTheme="majorEastAsia" w:cs="Times New Roman" w:hint="eastAsia"/>
          <w:sz w:val="24"/>
        </w:rPr>
        <w:t>に実績を報告しなければならない。</w:t>
      </w:r>
    </w:p>
    <w:p w:rsidR="001F7F53" w:rsidRPr="00EC067C" w:rsidRDefault="001F7F53" w:rsidP="002B2E16">
      <w:pPr>
        <w:spacing w:line="380" w:lineRule="exact"/>
        <w:ind w:left="232" w:hangingChars="100" w:hanging="232"/>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２　前項の計画が提出されたときは、</w:t>
      </w:r>
      <w:r w:rsidR="00F01E03" w:rsidRPr="00EC067C">
        <w:rPr>
          <w:rFonts w:asciiTheme="majorEastAsia" w:eastAsiaTheme="majorEastAsia" w:hAnsiTheme="majorEastAsia" w:cs="Times New Roman" w:hint="eastAsia"/>
          <w:sz w:val="24"/>
        </w:rPr>
        <w:t>市町村等</w:t>
      </w:r>
      <w:r w:rsidRPr="00EC067C">
        <w:rPr>
          <w:rFonts w:asciiTheme="majorEastAsia" w:eastAsiaTheme="majorEastAsia" w:hAnsiTheme="majorEastAsia" w:cs="Times New Roman" w:hint="eastAsia"/>
          <w:sz w:val="24"/>
        </w:rPr>
        <w:t>は県が作成した養成講習テキスト及び「健康長寿サポーター応援ブック」を受講者数に応じてスーパーサポーターに提供するものとする。</w:t>
      </w:r>
    </w:p>
    <w:p w:rsidR="00883B3D" w:rsidRPr="00EC067C" w:rsidRDefault="00883B3D" w:rsidP="00883B3D">
      <w:pPr>
        <w:spacing w:line="380" w:lineRule="exact"/>
        <w:rPr>
          <w:rFonts w:asciiTheme="majorEastAsia" w:eastAsiaTheme="majorEastAsia" w:hAnsiTheme="majorEastAsia" w:cs="Times New Roman"/>
          <w:bCs/>
          <w:sz w:val="24"/>
        </w:rPr>
      </w:pPr>
    </w:p>
    <w:p w:rsidR="001F7F53" w:rsidRPr="00EC067C" w:rsidRDefault="001F7F53" w:rsidP="00883B3D">
      <w:pPr>
        <w:spacing w:line="380" w:lineRule="exact"/>
        <w:rPr>
          <w:rFonts w:asciiTheme="majorEastAsia" w:eastAsiaTheme="majorEastAsia" w:hAnsiTheme="majorEastAsia" w:cs="Times New Roman"/>
          <w:bCs/>
          <w:sz w:val="24"/>
        </w:rPr>
      </w:pPr>
      <w:r w:rsidRPr="00EC067C">
        <w:rPr>
          <w:rFonts w:asciiTheme="majorEastAsia" w:eastAsiaTheme="majorEastAsia" w:hAnsiTheme="majorEastAsia" w:cs="Times New Roman" w:hint="eastAsia"/>
          <w:bCs/>
          <w:sz w:val="24"/>
        </w:rPr>
        <w:t>（遵守事項）</w:t>
      </w:r>
    </w:p>
    <w:p w:rsidR="001F7F53" w:rsidRPr="00EC067C" w:rsidRDefault="001F7F53" w:rsidP="00883B3D">
      <w:pPr>
        <w:spacing w:line="380" w:lineRule="exact"/>
        <w:rPr>
          <w:rFonts w:asciiTheme="majorEastAsia" w:eastAsiaTheme="majorEastAsia" w:hAnsiTheme="majorEastAsia" w:cs="Times New Roman"/>
          <w:sz w:val="24"/>
        </w:rPr>
      </w:pPr>
      <w:r w:rsidRPr="00EC067C">
        <w:rPr>
          <w:rFonts w:asciiTheme="majorEastAsia" w:eastAsiaTheme="majorEastAsia" w:hAnsiTheme="majorEastAsia" w:cs="Times New Roman"/>
          <w:bCs/>
          <w:sz w:val="24"/>
        </w:rPr>
        <w:t>第</w:t>
      </w:r>
      <w:r w:rsidRPr="00EC067C">
        <w:rPr>
          <w:rFonts w:asciiTheme="majorEastAsia" w:eastAsiaTheme="majorEastAsia" w:hAnsiTheme="majorEastAsia" w:cs="Times New Roman" w:hint="eastAsia"/>
          <w:bCs/>
          <w:sz w:val="24"/>
        </w:rPr>
        <w:t>６</w:t>
      </w:r>
      <w:r w:rsidRPr="00EC067C">
        <w:rPr>
          <w:rFonts w:asciiTheme="majorEastAsia" w:eastAsiaTheme="majorEastAsia" w:hAnsiTheme="majorEastAsia" w:cs="Times New Roman"/>
          <w:bCs/>
          <w:sz w:val="24"/>
        </w:rPr>
        <w:t>条</w:t>
      </w:r>
      <w:r w:rsidRPr="00EC067C">
        <w:rPr>
          <w:rFonts w:asciiTheme="majorEastAsia" w:eastAsiaTheme="majorEastAsia" w:hAnsiTheme="majorEastAsia" w:cs="Times New Roman"/>
          <w:sz w:val="24"/>
        </w:rPr>
        <w:t xml:space="preserve">　</w:t>
      </w:r>
      <w:r w:rsidRPr="00EC067C">
        <w:rPr>
          <w:rFonts w:asciiTheme="majorEastAsia" w:eastAsiaTheme="majorEastAsia" w:hAnsiTheme="majorEastAsia" w:cs="Times New Roman" w:hint="eastAsia"/>
          <w:sz w:val="24"/>
        </w:rPr>
        <w:t>スーパーサポーターは、次に掲げる事項を遵守しなければならない。</w:t>
      </w:r>
      <w:bookmarkStart w:id="0" w:name="_GoBack"/>
      <w:bookmarkEnd w:id="0"/>
    </w:p>
    <w:p w:rsidR="001F7F53" w:rsidRPr="00EC067C" w:rsidRDefault="001F7F53" w:rsidP="002B2E16">
      <w:pPr>
        <w:spacing w:line="380" w:lineRule="exact"/>
        <w:ind w:leftChars="100" w:left="434" w:hangingChars="100" w:hanging="232"/>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lastRenderedPageBreak/>
        <w:t xml:space="preserve">(1)　</w:t>
      </w:r>
      <w:r w:rsidRPr="00EC067C">
        <w:rPr>
          <w:rFonts w:asciiTheme="majorEastAsia" w:eastAsiaTheme="majorEastAsia" w:hAnsiTheme="majorEastAsia" w:cs="Times New Roman"/>
          <w:sz w:val="24"/>
        </w:rPr>
        <w:t>活動上知り得た</w:t>
      </w:r>
      <w:r w:rsidRPr="00EC067C">
        <w:rPr>
          <w:rFonts w:asciiTheme="majorEastAsia" w:eastAsiaTheme="majorEastAsia" w:hAnsiTheme="majorEastAsia" w:cs="Times New Roman" w:hint="eastAsia"/>
          <w:sz w:val="24"/>
        </w:rPr>
        <w:t>個人情報その他の秘密は、</w:t>
      </w:r>
      <w:r w:rsidRPr="00EC067C">
        <w:rPr>
          <w:rFonts w:asciiTheme="majorEastAsia" w:eastAsiaTheme="majorEastAsia" w:hAnsiTheme="majorEastAsia" w:cs="Times New Roman"/>
          <w:sz w:val="24"/>
        </w:rPr>
        <w:t>他に漏らしてはならない。また、そ</w:t>
      </w:r>
      <w:r w:rsidR="002B2E16" w:rsidRPr="00EC067C">
        <w:rPr>
          <w:rFonts w:asciiTheme="majorEastAsia" w:eastAsiaTheme="majorEastAsia" w:hAnsiTheme="majorEastAsia" w:cs="Times New Roman"/>
          <w:sz w:val="24"/>
        </w:rPr>
        <w:t>の</w:t>
      </w:r>
      <w:r w:rsidRPr="00EC067C">
        <w:rPr>
          <w:rFonts w:asciiTheme="majorEastAsia" w:eastAsiaTheme="majorEastAsia" w:hAnsiTheme="majorEastAsia" w:cs="Times New Roman"/>
          <w:sz w:val="24"/>
        </w:rPr>
        <w:t>活動を休止した場合も同様とする。</w:t>
      </w:r>
    </w:p>
    <w:p w:rsidR="001F7F53" w:rsidRPr="00EC067C" w:rsidRDefault="001F7F53" w:rsidP="002B2E16">
      <w:pPr>
        <w:spacing w:line="380" w:lineRule="exact"/>
        <w:ind w:leftChars="100" w:left="434" w:hangingChars="100" w:hanging="232"/>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(2)　スーパーサポーターの</w:t>
      </w:r>
      <w:r w:rsidRPr="00EC067C">
        <w:rPr>
          <w:rFonts w:asciiTheme="majorEastAsia" w:eastAsiaTheme="majorEastAsia" w:hAnsiTheme="majorEastAsia" w:cs="Times New Roman"/>
          <w:sz w:val="24"/>
        </w:rPr>
        <w:t>地位を利用して、</w:t>
      </w:r>
      <w:r w:rsidRPr="00EC067C">
        <w:rPr>
          <w:rFonts w:asciiTheme="majorEastAsia" w:eastAsiaTheme="majorEastAsia" w:hAnsiTheme="majorEastAsia" w:cs="Times New Roman" w:hint="eastAsia"/>
          <w:sz w:val="24"/>
        </w:rPr>
        <w:t>営利、政治及び宗教活動並びにこれらと誤解を招く活動を一緒に行ってはならない。</w:t>
      </w:r>
    </w:p>
    <w:p w:rsidR="001F7F53" w:rsidRPr="00EC067C" w:rsidRDefault="001F7F53" w:rsidP="00883B3D">
      <w:pPr>
        <w:spacing w:line="380" w:lineRule="exact"/>
        <w:ind w:left="232" w:hangingChars="100" w:hanging="232"/>
        <w:rPr>
          <w:rFonts w:asciiTheme="majorEastAsia" w:eastAsiaTheme="majorEastAsia" w:hAnsiTheme="majorEastAsia" w:cs="Times New Roman"/>
          <w:sz w:val="24"/>
        </w:rPr>
      </w:pPr>
    </w:p>
    <w:p w:rsidR="001F7F53" w:rsidRPr="00EC067C" w:rsidRDefault="001F7F53" w:rsidP="00883B3D">
      <w:pPr>
        <w:spacing w:line="380" w:lineRule="exact"/>
        <w:ind w:left="232" w:hangingChars="100" w:hanging="232"/>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（その他）</w:t>
      </w:r>
    </w:p>
    <w:p w:rsidR="001F7F53" w:rsidRPr="00EC067C" w:rsidRDefault="001F7F53" w:rsidP="002B2E16">
      <w:pPr>
        <w:spacing w:line="380" w:lineRule="exact"/>
        <w:ind w:left="232" w:hangingChars="100" w:hanging="232"/>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 xml:space="preserve">第７条　この要綱に定めるもののほか、この要綱による制度の運営について必要な事項は、知事が別に定める。　</w:t>
      </w:r>
    </w:p>
    <w:p w:rsidR="001F7F53" w:rsidRPr="00EC067C" w:rsidRDefault="001F7F53" w:rsidP="00883B3D">
      <w:pPr>
        <w:spacing w:line="380" w:lineRule="exact"/>
        <w:rPr>
          <w:rFonts w:asciiTheme="majorEastAsia" w:eastAsiaTheme="majorEastAsia" w:hAnsiTheme="majorEastAsia" w:cs="Times New Roman"/>
          <w:sz w:val="24"/>
        </w:rPr>
      </w:pPr>
    </w:p>
    <w:p w:rsidR="001F7F53" w:rsidRPr="00EC067C" w:rsidRDefault="001F7F53" w:rsidP="00883B3D">
      <w:pPr>
        <w:spacing w:line="380" w:lineRule="exac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 xml:space="preserve">　　　附則</w:t>
      </w:r>
    </w:p>
    <w:p w:rsidR="001F7F53" w:rsidRPr="00EC067C" w:rsidRDefault="001F7F53" w:rsidP="00883B3D">
      <w:pPr>
        <w:spacing w:line="380" w:lineRule="exac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 xml:space="preserve">　この要綱は、平成２７年４月１日から施行する。</w:t>
      </w:r>
    </w:p>
    <w:p w:rsidR="00F01E03" w:rsidRPr="00EC067C" w:rsidRDefault="00F01E03" w:rsidP="00883B3D">
      <w:pPr>
        <w:spacing w:line="380" w:lineRule="exact"/>
        <w:rPr>
          <w:rFonts w:asciiTheme="majorEastAsia" w:eastAsiaTheme="majorEastAsia" w:hAnsiTheme="majorEastAsia" w:cs="Times New Roman"/>
          <w:sz w:val="24"/>
        </w:rPr>
      </w:pPr>
    </w:p>
    <w:p w:rsidR="00F01E03" w:rsidRPr="00EC067C" w:rsidRDefault="00F01E03" w:rsidP="00883B3D">
      <w:pPr>
        <w:spacing w:line="380" w:lineRule="exac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 xml:space="preserve">　　　附則</w:t>
      </w:r>
    </w:p>
    <w:p w:rsidR="00F01E03" w:rsidRPr="00EC067C" w:rsidRDefault="00C660C4" w:rsidP="00883B3D">
      <w:pPr>
        <w:spacing w:line="380" w:lineRule="exact"/>
        <w:rPr>
          <w:rFonts w:asciiTheme="majorEastAsia" w:eastAsiaTheme="majorEastAsia" w:hAnsiTheme="majorEastAsia" w:cs="Times New Roman"/>
          <w:sz w:val="24"/>
        </w:rPr>
      </w:pPr>
      <w:r w:rsidRPr="00EC067C">
        <w:rPr>
          <w:rFonts w:asciiTheme="majorEastAsia" w:eastAsiaTheme="majorEastAsia" w:hAnsiTheme="majorEastAsia" w:cs="Times New Roman" w:hint="eastAsia"/>
          <w:sz w:val="24"/>
        </w:rPr>
        <w:t xml:space="preserve">　</w:t>
      </w:r>
      <w:r w:rsidR="00F01E03" w:rsidRPr="00EC067C">
        <w:rPr>
          <w:rFonts w:asciiTheme="majorEastAsia" w:eastAsiaTheme="majorEastAsia" w:hAnsiTheme="majorEastAsia" w:cs="Times New Roman" w:hint="eastAsia"/>
          <w:sz w:val="24"/>
        </w:rPr>
        <w:t>この要綱は、平成２９年６月２</w:t>
      </w:r>
      <w:r w:rsidR="002B2E16">
        <w:rPr>
          <w:rFonts w:asciiTheme="majorEastAsia" w:eastAsiaTheme="majorEastAsia" w:hAnsiTheme="majorEastAsia" w:cs="Times New Roman" w:hint="eastAsia"/>
          <w:sz w:val="24"/>
        </w:rPr>
        <w:t>１</w:t>
      </w:r>
      <w:r w:rsidR="00F01E03" w:rsidRPr="00EC067C">
        <w:rPr>
          <w:rFonts w:asciiTheme="majorEastAsia" w:eastAsiaTheme="majorEastAsia" w:hAnsiTheme="majorEastAsia" w:cs="Times New Roman" w:hint="eastAsia"/>
          <w:sz w:val="24"/>
        </w:rPr>
        <w:t>日から施行する。</w:t>
      </w:r>
    </w:p>
    <w:p w:rsidR="00680AB0" w:rsidRPr="00EC067C" w:rsidRDefault="00680AB0" w:rsidP="00883B3D">
      <w:pPr>
        <w:spacing w:line="380" w:lineRule="exact"/>
        <w:rPr>
          <w:rFonts w:ascii="HG丸ｺﾞｼｯｸM-PRO" w:eastAsia="HG丸ｺﾞｼｯｸM-PRO" w:hAnsi="HG丸ｺﾞｼｯｸM-PRO" w:cs="Times New Roman"/>
          <w:sz w:val="24"/>
          <w:szCs w:val="24"/>
        </w:rPr>
      </w:pPr>
    </w:p>
    <w:p w:rsidR="00680AB0" w:rsidRPr="00EC067C" w:rsidRDefault="00680AB0" w:rsidP="00883B3D">
      <w:pPr>
        <w:spacing w:line="380" w:lineRule="exact"/>
        <w:rPr>
          <w:rFonts w:ascii="HG丸ｺﾞｼｯｸM-PRO" w:eastAsia="HG丸ｺﾞｼｯｸM-PRO" w:hAnsi="HG丸ｺﾞｼｯｸM-PRO" w:cs="Times New Roman"/>
          <w:sz w:val="24"/>
          <w:szCs w:val="24"/>
        </w:rPr>
      </w:pPr>
    </w:p>
    <w:p w:rsidR="00680AB0" w:rsidRPr="00EC067C" w:rsidRDefault="00680AB0" w:rsidP="00883B3D">
      <w:pPr>
        <w:spacing w:line="380" w:lineRule="exact"/>
        <w:rPr>
          <w:rFonts w:ascii="HG丸ｺﾞｼｯｸM-PRO" w:eastAsia="HG丸ｺﾞｼｯｸM-PRO" w:hAnsi="HG丸ｺﾞｼｯｸM-PRO" w:cs="Times New Roman"/>
          <w:sz w:val="24"/>
          <w:szCs w:val="24"/>
        </w:rPr>
      </w:pPr>
    </w:p>
    <w:sectPr w:rsidR="00680AB0" w:rsidRPr="00EC067C" w:rsidSect="0026238E">
      <w:footerReference w:type="default" r:id="rId8"/>
      <w:pgSz w:w="11906" w:h="16838" w:code="9"/>
      <w:pgMar w:top="1134" w:right="1134" w:bottom="1134" w:left="1134" w:header="0" w:footer="284" w:gutter="0"/>
      <w:pgNumType w:start="41"/>
      <w:cols w:space="425"/>
      <w:docGrid w:type="linesAndChars" w:linePitch="35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942" w:rsidRDefault="00187942" w:rsidP="009D4E29">
      <w:r>
        <w:separator/>
      </w:r>
    </w:p>
  </w:endnote>
  <w:endnote w:type="continuationSeparator" w:id="0">
    <w:p w:rsidR="00187942" w:rsidRDefault="00187942" w:rsidP="009D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45" w:rsidRPr="00EA3545" w:rsidRDefault="00EA3545">
    <w:pPr>
      <w:pStyle w:val="aa"/>
      <w:jc w:val="right"/>
      <w:rPr>
        <w:rFonts w:ascii="ＭＳ ゴシック" w:eastAsia="ＭＳ ゴシック" w:hAnsi="ＭＳ ゴシック"/>
        <w:sz w:val="28"/>
        <w:szCs w:val="28"/>
      </w:rPr>
    </w:pPr>
  </w:p>
  <w:p w:rsidR="00EA3545" w:rsidRDefault="00EA35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942" w:rsidRDefault="00187942" w:rsidP="009D4E29">
      <w:r>
        <w:separator/>
      </w:r>
    </w:p>
  </w:footnote>
  <w:footnote w:type="continuationSeparator" w:id="0">
    <w:p w:rsidR="00187942" w:rsidRDefault="00187942" w:rsidP="009D4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4704"/>
    <w:multiLevelType w:val="hybridMultilevel"/>
    <w:tmpl w:val="43EE87DE"/>
    <w:lvl w:ilvl="0" w:tplc="04090005">
      <w:start w:val="1"/>
      <w:numFmt w:val="bullet"/>
      <w:lvlText w:val=""/>
      <w:lvlJc w:val="left"/>
      <w:pPr>
        <w:ind w:left="1575" w:hanging="420"/>
      </w:pPr>
      <w:rPr>
        <w:rFonts w:ascii="Wingdings" w:hAnsi="Wingdings" w:hint="default"/>
      </w:rPr>
    </w:lvl>
    <w:lvl w:ilvl="1" w:tplc="4CA826EE">
      <w:numFmt w:val="bullet"/>
      <w:lvlText w:val="・"/>
      <w:lvlJc w:val="left"/>
      <w:pPr>
        <w:ind w:left="1935"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 w15:restartNumberingAfterBreak="0">
    <w:nsid w:val="5091183E"/>
    <w:multiLevelType w:val="hybridMultilevel"/>
    <w:tmpl w:val="6E0C63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350F63"/>
    <w:multiLevelType w:val="hybridMultilevel"/>
    <w:tmpl w:val="A2BA488A"/>
    <w:lvl w:ilvl="0" w:tplc="04090005">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3" w15:restartNumberingAfterBreak="0">
    <w:nsid w:val="54754625"/>
    <w:multiLevelType w:val="hybridMultilevel"/>
    <w:tmpl w:val="1738080E"/>
    <w:lvl w:ilvl="0" w:tplc="04090005">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74F24401"/>
    <w:multiLevelType w:val="hybridMultilevel"/>
    <w:tmpl w:val="105A8B3C"/>
    <w:lvl w:ilvl="0" w:tplc="6CD6B9B6">
      <w:numFmt w:val="bullet"/>
      <w:lvlText w:val="・"/>
      <w:lvlJc w:val="left"/>
      <w:pPr>
        <w:ind w:left="151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A2"/>
    <w:rsid w:val="000026B3"/>
    <w:rsid w:val="000100D1"/>
    <w:rsid w:val="00016EA2"/>
    <w:rsid w:val="0003039F"/>
    <w:rsid w:val="000416B2"/>
    <w:rsid w:val="000457F2"/>
    <w:rsid w:val="0005448D"/>
    <w:rsid w:val="000544A0"/>
    <w:rsid w:val="00054860"/>
    <w:rsid w:val="0005674F"/>
    <w:rsid w:val="000717E8"/>
    <w:rsid w:val="00071F20"/>
    <w:rsid w:val="00072DA5"/>
    <w:rsid w:val="00074500"/>
    <w:rsid w:val="00075F40"/>
    <w:rsid w:val="00092EBE"/>
    <w:rsid w:val="00094DA3"/>
    <w:rsid w:val="000A12E4"/>
    <w:rsid w:val="000A45F7"/>
    <w:rsid w:val="000A5333"/>
    <w:rsid w:val="000B1136"/>
    <w:rsid w:val="000B11AB"/>
    <w:rsid w:val="000C5F5A"/>
    <w:rsid w:val="000C6E2F"/>
    <w:rsid w:val="000C7B11"/>
    <w:rsid w:val="000D37F2"/>
    <w:rsid w:val="000F3D53"/>
    <w:rsid w:val="000F6492"/>
    <w:rsid w:val="001009E8"/>
    <w:rsid w:val="00101A1C"/>
    <w:rsid w:val="001065CD"/>
    <w:rsid w:val="0011332A"/>
    <w:rsid w:val="00124F49"/>
    <w:rsid w:val="0014236F"/>
    <w:rsid w:val="001427AD"/>
    <w:rsid w:val="001459B3"/>
    <w:rsid w:val="00155203"/>
    <w:rsid w:val="00166F28"/>
    <w:rsid w:val="00167730"/>
    <w:rsid w:val="001807D5"/>
    <w:rsid w:val="00181BD5"/>
    <w:rsid w:val="00187942"/>
    <w:rsid w:val="001910ED"/>
    <w:rsid w:val="00193AE9"/>
    <w:rsid w:val="001A0185"/>
    <w:rsid w:val="001A0A19"/>
    <w:rsid w:val="001A1D89"/>
    <w:rsid w:val="001E7C1D"/>
    <w:rsid w:val="001F0A63"/>
    <w:rsid w:val="001F10F2"/>
    <w:rsid w:val="001F19B6"/>
    <w:rsid w:val="001F7F53"/>
    <w:rsid w:val="00200608"/>
    <w:rsid w:val="002049C3"/>
    <w:rsid w:val="00206E10"/>
    <w:rsid w:val="00222CF5"/>
    <w:rsid w:val="00236FD1"/>
    <w:rsid w:val="00242E99"/>
    <w:rsid w:val="0024612F"/>
    <w:rsid w:val="002604F6"/>
    <w:rsid w:val="0026238E"/>
    <w:rsid w:val="0026341D"/>
    <w:rsid w:val="00286F8F"/>
    <w:rsid w:val="002914F8"/>
    <w:rsid w:val="00294DDA"/>
    <w:rsid w:val="00297656"/>
    <w:rsid w:val="002A068A"/>
    <w:rsid w:val="002A1CD2"/>
    <w:rsid w:val="002A3472"/>
    <w:rsid w:val="002B2A1F"/>
    <w:rsid w:val="002B2E16"/>
    <w:rsid w:val="002B5120"/>
    <w:rsid w:val="002B74BA"/>
    <w:rsid w:val="002B756E"/>
    <w:rsid w:val="002D079E"/>
    <w:rsid w:val="002D55F2"/>
    <w:rsid w:val="002E2BCA"/>
    <w:rsid w:val="0030242D"/>
    <w:rsid w:val="003102A2"/>
    <w:rsid w:val="00342269"/>
    <w:rsid w:val="00347805"/>
    <w:rsid w:val="00380AED"/>
    <w:rsid w:val="00383767"/>
    <w:rsid w:val="0039646B"/>
    <w:rsid w:val="00396D58"/>
    <w:rsid w:val="00397845"/>
    <w:rsid w:val="003B4706"/>
    <w:rsid w:val="003C31C2"/>
    <w:rsid w:val="003C6C96"/>
    <w:rsid w:val="003D53F0"/>
    <w:rsid w:val="003E3278"/>
    <w:rsid w:val="003E605A"/>
    <w:rsid w:val="003F0B4A"/>
    <w:rsid w:val="00406420"/>
    <w:rsid w:val="0040667C"/>
    <w:rsid w:val="00417A6D"/>
    <w:rsid w:val="0042264D"/>
    <w:rsid w:val="004357DF"/>
    <w:rsid w:val="004424EC"/>
    <w:rsid w:val="004426B5"/>
    <w:rsid w:val="0045178B"/>
    <w:rsid w:val="0046211A"/>
    <w:rsid w:val="00463F78"/>
    <w:rsid w:val="00483108"/>
    <w:rsid w:val="00494DFE"/>
    <w:rsid w:val="004A5C6D"/>
    <w:rsid w:val="004A6496"/>
    <w:rsid w:val="004B3985"/>
    <w:rsid w:val="004B6412"/>
    <w:rsid w:val="004B7F66"/>
    <w:rsid w:val="004C0CA3"/>
    <w:rsid w:val="004E1EA3"/>
    <w:rsid w:val="004F7943"/>
    <w:rsid w:val="00500577"/>
    <w:rsid w:val="0051491D"/>
    <w:rsid w:val="005305E3"/>
    <w:rsid w:val="00533668"/>
    <w:rsid w:val="0053523A"/>
    <w:rsid w:val="00535B93"/>
    <w:rsid w:val="00560F00"/>
    <w:rsid w:val="0056684D"/>
    <w:rsid w:val="00582833"/>
    <w:rsid w:val="00584846"/>
    <w:rsid w:val="005953DF"/>
    <w:rsid w:val="005B764F"/>
    <w:rsid w:val="005D22BB"/>
    <w:rsid w:val="005D3FBB"/>
    <w:rsid w:val="005D5D27"/>
    <w:rsid w:val="005F7E0F"/>
    <w:rsid w:val="00600BC3"/>
    <w:rsid w:val="00601831"/>
    <w:rsid w:val="00601C1E"/>
    <w:rsid w:val="00610B3E"/>
    <w:rsid w:val="00613699"/>
    <w:rsid w:val="00627996"/>
    <w:rsid w:val="00634440"/>
    <w:rsid w:val="00636998"/>
    <w:rsid w:val="006435F1"/>
    <w:rsid w:val="0064411D"/>
    <w:rsid w:val="00665AF6"/>
    <w:rsid w:val="00676431"/>
    <w:rsid w:val="006774B8"/>
    <w:rsid w:val="00680AB0"/>
    <w:rsid w:val="00692AA4"/>
    <w:rsid w:val="006A03F7"/>
    <w:rsid w:val="006A1856"/>
    <w:rsid w:val="006A5BDC"/>
    <w:rsid w:val="006B4AC9"/>
    <w:rsid w:val="006C243D"/>
    <w:rsid w:val="006C3BD2"/>
    <w:rsid w:val="006C7B29"/>
    <w:rsid w:val="006D58C9"/>
    <w:rsid w:val="006E4600"/>
    <w:rsid w:val="006F60AC"/>
    <w:rsid w:val="00713178"/>
    <w:rsid w:val="00722830"/>
    <w:rsid w:val="00734673"/>
    <w:rsid w:val="00735B55"/>
    <w:rsid w:val="00736484"/>
    <w:rsid w:val="007605A2"/>
    <w:rsid w:val="00774ED8"/>
    <w:rsid w:val="007772F5"/>
    <w:rsid w:val="00777AA2"/>
    <w:rsid w:val="00781C5A"/>
    <w:rsid w:val="007833DA"/>
    <w:rsid w:val="00785FA9"/>
    <w:rsid w:val="007A7F2D"/>
    <w:rsid w:val="007B05B9"/>
    <w:rsid w:val="007C17E2"/>
    <w:rsid w:val="007C319F"/>
    <w:rsid w:val="007C5DB7"/>
    <w:rsid w:val="007C796D"/>
    <w:rsid w:val="007E1A3F"/>
    <w:rsid w:val="007F119C"/>
    <w:rsid w:val="0080408E"/>
    <w:rsid w:val="008134EF"/>
    <w:rsid w:val="00816EC1"/>
    <w:rsid w:val="0082275F"/>
    <w:rsid w:val="008335D3"/>
    <w:rsid w:val="0084221D"/>
    <w:rsid w:val="008458F4"/>
    <w:rsid w:val="008474B5"/>
    <w:rsid w:val="008538EA"/>
    <w:rsid w:val="00854A77"/>
    <w:rsid w:val="008577EB"/>
    <w:rsid w:val="00857D1A"/>
    <w:rsid w:val="008805DE"/>
    <w:rsid w:val="00883B3D"/>
    <w:rsid w:val="00891A87"/>
    <w:rsid w:val="008A3061"/>
    <w:rsid w:val="008A4B12"/>
    <w:rsid w:val="008A60FC"/>
    <w:rsid w:val="008B59F9"/>
    <w:rsid w:val="008B724D"/>
    <w:rsid w:val="008D044A"/>
    <w:rsid w:val="008D6907"/>
    <w:rsid w:val="008D7F9A"/>
    <w:rsid w:val="008E60C2"/>
    <w:rsid w:val="008E6668"/>
    <w:rsid w:val="008E7C63"/>
    <w:rsid w:val="00906E12"/>
    <w:rsid w:val="00921F95"/>
    <w:rsid w:val="009521B4"/>
    <w:rsid w:val="00956FAE"/>
    <w:rsid w:val="0096146D"/>
    <w:rsid w:val="009630D3"/>
    <w:rsid w:val="00972CDF"/>
    <w:rsid w:val="00980E49"/>
    <w:rsid w:val="00987D82"/>
    <w:rsid w:val="0099722A"/>
    <w:rsid w:val="009A26DE"/>
    <w:rsid w:val="009A575D"/>
    <w:rsid w:val="009C2C3C"/>
    <w:rsid w:val="009C2FE5"/>
    <w:rsid w:val="009D3863"/>
    <w:rsid w:val="009D4E29"/>
    <w:rsid w:val="009E585A"/>
    <w:rsid w:val="009E6D4E"/>
    <w:rsid w:val="009F08B6"/>
    <w:rsid w:val="00A01D29"/>
    <w:rsid w:val="00A02D37"/>
    <w:rsid w:val="00A16754"/>
    <w:rsid w:val="00A210BF"/>
    <w:rsid w:val="00A2497A"/>
    <w:rsid w:val="00A251EE"/>
    <w:rsid w:val="00A33C21"/>
    <w:rsid w:val="00A516D6"/>
    <w:rsid w:val="00A62FB0"/>
    <w:rsid w:val="00A72E77"/>
    <w:rsid w:val="00A733DC"/>
    <w:rsid w:val="00A7494B"/>
    <w:rsid w:val="00A87EC1"/>
    <w:rsid w:val="00AA3400"/>
    <w:rsid w:val="00AA7270"/>
    <w:rsid w:val="00AB2535"/>
    <w:rsid w:val="00AC7F1C"/>
    <w:rsid w:val="00AD385C"/>
    <w:rsid w:val="00AD4CD9"/>
    <w:rsid w:val="00AE3C68"/>
    <w:rsid w:val="00AF03E2"/>
    <w:rsid w:val="00B03FC9"/>
    <w:rsid w:val="00B06397"/>
    <w:rsid w:val="00B06589"/>
    <w:rsid w:val="00B137A3"/>
    <w:rsid w:val="00B17672"/>
    <w:rsid w:val="00B321BE"/>
    <w:rsid w:val="00B37F79"/>
    <w:rsid w:val="00B41221"/>
    <w:rsid w:val="00B457CB"/>
    <w:rsid w:val="00B47A3E"/>
    <w:rsid w:val="00B54BB4"/>
    <w:rsid w:val="00B56C14"/>
    <w:rsid w:val="00B56E67"/>
    <w:rsid w:val="00B641EB"/>
    <w:rsid w:val="00B72518"/>
    <w:rsid w:val="00B970EC"/>
    <w:rsid w:val="00BC145D"/>
    <w:rsid w:val="00BC1539"/>
    <w:rsid w:val="00BC1992"/>
    <w:rsid w:val="00BC275B"/>
    <w:rsid w:val="00BE1E59"/>
    <w:rsid w:val="00BF21EA"/>
    <w:rsid w:val="00BF4905"/>
    <w:rsid w:val="00BF73B3"/>
    <w:rsid w:val="00C11C82"/>
    <w:rsid w:val="00C2262F"/>
    <w:rsid w:val="00C2520C"/>
    <w:rsid w:val="00C31BDE"/>
    <w:rsid w:val="00C35209"/>
    <w:rsid w:val="00C5154D"/>
    <w:rsid w:val="00C5451D"/>
    <w:rsid w:val="00C55ECE"/>
    <w:rsid w:val="00C56CBA"/>
    <w:rsid w:val="00C573EF"/>
    <w:rsid w:val="00C63BDB"/>
    <w:rsid w:val="00C6454D"/>
    <w:rsid w:val="00C660C4"/>
    <w:rsid w:val="00C76ADD"/>
    <w:rsid w:val="00C91DCB"/>
    <w:rsid w:val="00C97E03"/>
    <w:rsid w:val="00CB1805"/>
    <w:rsid w:val="00CB78FC"/>
    <w:rsid w:val="00CC18B7"/>
    <w:rsid w:val="00CC3AC7"/>
    <w:rsid w:val="00CC3B70"/>
    <w:rsid w:val="00CD0506"/>
    <w:rsid w:val="00CD7EFD"/>
    <w:rsid w:val="00CE553C"/>
    <w:rsid w:val="00D020EA"/>
    <w:rsid w:val="00D1440E"/>
    <w:rsid w:val="00D26833"/>
    <w:rsid w:val="00D366DA"/>
    <w:rsid w:val="00D40503"/>
    <w:rsid w:val="00D41DDE"/>
    <w:rsid w:val="00D47B18"/>
    <w:rsid w:val="00D50E9C"/>
    <w:rsid w:val="00D529DD"/>
    <w:rsid w:val="00D617FE"/>
    <w:rsid w:val="00D62717"/>
    <w:rsid w:val="00D71199"/>
    <w:rsid w:val="00D72F1E"/>
    <w:rsid w:val="00D75ECC"/>
    <w:rsid w:val="00D7734E"/>
    <w:rsid w:val="00D841A9"/>
    <w:rsid w:val="00D84B69"/>
    <w:rsid w:val="00D94B96"/>
    <w:rsid w:val="00DA39F0"/>
    <w:rsid w:val="00DA74AA"/>
    <w:rsid w:val="00DB4935"/>
    <w:rsid w:val="00DB60A7"/>
    <w:rsid w:val="00DB60BD"/>
    <w:rsid w:val="00DB62BB"/>
    <w:rsid w:val="00DC264E"/>
    <w:rsid w:val="00DC5FCA"/>
    <w:rsid w:val="00DC688D"/>
    <w:rsid w:val="00DC7A55"/>
    <w:rsid w:val="00DE2BAA"/>
    <w:rsid w:val="00DE37D3"/>
    <w:rsid w:val="00E00B61"/>
    <w:rsid w:val="00E060A6"/>
    <w:rsid w:val="00E22FD5"/>
    <w:rsid w:val="00E46A72"/>
    <w:rsid w:val="00E5480B"/>
    <w:rsid w:val="00E54C47"/>
    <w:rsid w:val="00E65191"/>
    <w:rsid w:val="00E67864"/>
    <w:rsid w:val="00E7685A"/>
    <w:rsid w:val="00E92644"/>
    <w:rsid w:val="00E96A5C"/>
    <w:rsid w:val="00EA1D13"/>
    <w:rsid w:val="00EA3545"/>
    <w:rsid w:val="00EC067C"/>
    <w:rsid w:val="00EC78A3"/>
    <w:rsid w:val="00EE69B1"/>
    <w:rsid w:val="00F01E03"/>
    <w:rsid w:val="00F04249"/>
    <w:rsid w:val="00F13859"/>
    <w:rsid w:val="00F25F4C"/>
    <w:rsid w:val="00F35F58"/>
    <w:rsid w:val="00F535CB"/>
    <w:rsid w:val="00F72C31"/>
    <w:rsid w:val="00F73BF1"/>
    <w:rsid w:val="00F82063"/>
    <w:rsid w:val="00F8391A"/>
    <w:rsid w:val="00F90EC1"/>
    <w:rsid w:val="00FA52B5"/>
    <w:rsid w:val="00FA7827"/>
    <w:rsid w:val="00FC0221"/>
    <w:rsid w:val="00FC3242"/>
    <w:rsid w:val="00FC392B"/>
    <w:rsid w:val="00FC3CFE"/>
    <w:rsid w:val="00FC5D93"/>
    <w:rsid w:val="00FD509A"/>
    <w:rsid w:val="00FD5580"/>
    <w:rsid w:val="00FD59CA"/>
    <w:rsid w:val="00FD74F3"/>
    <w:rsid w:val="00FE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01B901E-F7F3-4E59-BC0A-D8229D82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509A"/>
  </w:style>
  <w:style w:type="character" w:customStyle="1" w:styleId="a4">
    <w:name w:val="日付 (文字)"/>
    <w:basedOn w:val="a0"/>
    <w:link w:val="a3"/>
    <w:uiPriority w:val="99"/>
    <w:semiHidden/>
    <w:rsid w:val="00FD509A"/>
  </w:style>
  <w:style w:type="paragraph" w:styleId="a5">
    <w:name w:val="Balloon Text"/>
    <w:basedOn w:val="a"/>
    <w:link w:val="a6"/>
    <w:uiPriority w:val="99"/>
    <w:semiHidden/>
    <w:unhideWhenUsed/>
    <w:rsid w:val="00417A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7A6D"/>
    <w:rPr>
      <w:rFonts w:asciiTheme="majorHAnsi" w:eastAsiaTheme="majorEastAsia" w:hAnsiTheme="majorHAnsi" w:cstheme="majorBidi"/>
      <w:sz w:val="18"/>
      <w:szCs w:val="18"/>
    </w:rPr>
  </w:style>
  <w:style w:type="character" w:styleId="a7">
    <w:name w:val="Hyperlink"/>
    <w:basedOn w:val="a0"/>
    <w:uiPriority w:val="99"/>
    <w:unhideWhenUsed/>
    <w:rsid w:val="00E67864"/>
    <w:rPr>
      <w:color w:val="0000FF" w:themeColor="hyperlink"/>
      <w:u w:val="single"/>
    </w:rPr>
  </w:style>
  <w:style w:type="paragraph" w:styleId="a8">
    <w:name w:val="header"/>
    <w:basedOn w:val="a"/>
    <w:link w:val="a9"/>
    <w:uiPriority w:val="99"/>
    <w:unhideWhenUsed/>
    <w:rsid w:val="009D4E29"/>
    <w:pPr>
      <w:tabs>
        <w:tab w:val="center" w:pos="4252"/>
        <w:tab w:val="right" w:pos="8504"/>
      </w:tabs>
      <w:snapToGrid w:val="0"/>
    </w:pPr>
  </w:style>
  <w:style w:type="character" w:customStyle="1" w:styleId="a9">
    <w:name w:val="ヘッダー (文字)"/>
    <w:basedOn w:val="a0"/>
    <w:link w:val="a8"/>
    <w:uiPriority w:val="99"/>
    <w:rsid w:val="009D4E29"/>
  </w:style>
  <w:style w:type="paragraph" w:styleId="aa">
    <w:name w:val="footer"/>
    <w:basedOn w:val="a"/>
    <w:link w:val="ab"/>
    <w:uiPriority w:val="99"/>
    <w:unhideWhenUsed/>
    <w:rsid w:val="009D4E29"/>
    <w:pPr>
      <w:tabs>
        <w:tab w:val="center" w:pos="4252"/>
        <w:tab w:val="right" w:pos="8504"/>
      </w:tabs>
      <w:snapToGrid w:val="0"/>
    </w:pPr>
  </w:style>
  <w:style w:type="character" w:customStyle="1" w:styleId="ab">
    <w:name w:val="フッター (文字)"/>
    <w:basedOn w:val="a0"/>
    <w:link w:val="aa"/>
    <w:uiPriority w:val="99"/>
    <w:rsid w:val="009D4E29"/>
  </w:style>
  <w:style w:type="paragraph" w:styleId="ac">
    <w:name w:val="List Paragraph"/>
    <w:basedOn w:val="a"/>
    <w:uiPriority w:val="34"/>
    <w:qFormat/>
    <w:rsid w:val="00181BD5"/>
    <w:pPr>
      <w:ind w:leftChars="400" w:left="840"/>
    </w:pPr>
  </w:style>
  <w:style w:type="table" w:styleId="ad">
    <w:name w:val="Table Grid"/>
    <w:basedOn w:val="a1"/>
    <w:uiPriority w:val="59"/>
    <w:rsid w:val="00845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3106-B1BE-4C5F-8032-BDEB3426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山上ミア</dc:creator>
  <cp:lastModifiedBy>湯浅千絵</cp:lastModifiedBy>
  <cp:revision>5</cp:revision>
  <cp:lastPrinted>2019-04-02T09:37:00Z</cp:lastPrinted>
  <dcterms:created xsi:type="dcterms:W3CDTF">2018-04-09T04:39:00Z</dcterms:created>
  <dcterms:modified xsi:type="dcterms:W3CDTF">2020-04-16T05:38:00Z</dcterms:modified>
</cp:coreProperties>
</file>