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49CEE" w14:textId="77777777" w:rsidR="005B084E" w:rsidRPr="006B7B83" w:rsidRDefault="005B084E" w:rsidP="00E9482B">
      <w:pPr>
        <w:widowControl/>
        <w:pBdr>
          <w:left w:val="single" w:sz="48" w:space="8" w:color="2F7F1C"/>
          <w:bottom w:val="single" w:sz="12" w:space="3" w:color="2F7F1C"/>
        </w:pBdr>
        <w:shd w:val="clear" w:color="auto" w:fill="FFFFFF"/>
        <w:adjustRightInd w:val="0"/>
        <w:snapToGrid w:val="0"/>
        <w:spacing w:beforeLines="100" w:before="354" w:line="276" w:lineRule="auto"/>
        <w:jc w:val="left"/>
        <w:outlineLvl w:val="1"/>
        <w:rPr>
          <w:rFonts w:ascii="メイリオ" w:eastAsia="メイリオ" w:hAnsi="メイリオ" w:cs="メイリオ"/>
          <w:b/>
          <w:bCs/>
          <w:color w:val="000000"/>
          <w:kern w:val="36"/>
          <w:sz w:val="24"/>
          <w:szCs w:val="24"/>
        </w:rPr>
      </w:pPr>
      <w:r w:rsidRPr="006B7B83">
        <w:rPr>
          <w:rFonts w:ascii="メイリオ" w:eastAsia="メイリオ" w:hAnsi="メイリオ" w:cs="メイリオ" w:hint="eastAsia"/>
          <w:b/>
          <w:bCs/>
          <w:color w:val="000000"/>
          <w:kern w:val="36"/>
          <w:sz w:val="24"/>
          <w:szCs w:val="24"/>
        </w:rPr>
        <w:t>通所系サービスの事業所規模による区分の</w:t>
      </w:r>
      <w:r w:rsidRPr="006D0460">
        <w:rPr>
          <w:rFonts w:ascii="ＭＳ Ｐゴシック" w:eastAsia="ＭＳ Ｐゴシック" w:hAnsi="ＭＳ Ｐゴシック" w:cs="ＭＳ Ｐゴシック" w:hint="eastAsia"/>
          <w:b/>
          <w:bCs/>
          <w:color w:val="000000"/>
          <w:kern w:val="36"/>
          <w:sz w:val="24"/>
          <w:szCs w:val="24"/>
        </w:rPr>
        <w:t>確認</w:t>
      </w:r>
      <w:r w:rsidRPr="006B7B83">
        <w:rPr>
          <w:rFonts w:ascii="メイリオ" w:eastAsia="メイリオ" w:hAnsi="メイリオ" w:cs="メイリオ" w:hint="eastAsia"/>
          <w:b/>
          <w:bCs/>
          <w:color w:val="000000"/>
          <w:kern w:val="36"/>
          <w:sz w:val="24"/>
          <w:szCs w:val="24"/>
        </w:rPr>
        <w:t>・届出</w:t>
      </w:r>
    </w:p>
    <w:p w14:paraId="4C6521EA" w14:textId="77777777" w:rsidR="00C00FE2" w:rsidRPr="00C00FE2" w:rsidRDefault="005B084E" w:rsidP="006D0460">
      <w:pPr>
        <w:widowControl/>
        <w:shd w:val="clear" w:color="auto" w:fill="FFFFFF"/>
        <w:adjustRightInd w:val="0"/>
        <w:snapToGrid w:val="0"/>
        <w:spacing w:before="120" w:after="192" w:line="276" w:lineRule="auto"/>
        <w:ind w:leftChars="-136" w:left="-285" w:rightChars="-338" w:right="-710" w:hanging="1"/>
        <w:jc w:val="left"/>
        <w:rPr>
          <w:rFonts w:ascii="HG丸ｺﾞｼｯｸM-PRO" w:eastAsia="HG丸ｺﾞｼｯｸM-PRO" w:hAnsi="HG丸ｺﾞｼｯｸM-PRO" w:cs="メイリオ"/>
          <w:color w:val="000000"/>
          <w:szCs w:val="21"/>
        </w:rPr>
      </w:pPr>
      <w:r>
        <w:rPr>
          <w:rFonts w:ascii="メイリオ" w:eastAsia="メイリオ" w:hAnsi="メイリオ" w:cs="メイリオ" w:hint="eastAsia"/>
          <w:color w:val="000000"/>
          <w:szCs w:val="21"/>
        </w:rPr>
        <w:t xml:space="preserve">　</w:t>
      </w:r>
      <w:r w:rsidRPr="006D0460">
        <w:rPr>
          <w:rFonts w:ascii="HG丸ｺﾞｼｯｸM-PRO" w:eastAsia="HG丸ｺﾞｼｯｸM-PRO" w:hAnsi="HG丸ｺﾞｼｯｸM-PRO" w:cs="メイリオ" w:hint="eastAsia"/>
          <w:color w:val="000000"/>
          <w:szCs w:val="21"/>
        </w:rPr>
        <w:t>通所系サービス（通所介護・通所リハビリテーション）事業所については、前年度の</w:t>
      </w:r>
      <w:r w:rsidRPr="006D0460">
        <w:rPr>
          <w:rFonts w:ascii="HG丸ｺﾞｼｯｸM-PRO" w:eastAsia="HG丸ｺﾞｼｯｸM-PRO" w:hAnsi="HG丸ｺﾞｼｯｸM-PRO" w:cs="ＭＳ Ｐゴシック" w:hint="eastAsia"/>
          <w:snapToGrid w:val="0"/>
          <w:color w:val="000000"/>
          <w:kern w:val="0"/>
          <w:szCs w:val="21"/>
        </w:rPr>
        <w:t>利用者数</w:t>
      </w:r>
      <w:r w:rsidRPr="006D0460">
        <w:rPr>
          <w:rFonts w:ascii="HG丸ｺﾞｼｯｸM-PRO" w:eastAsia="HG丸ｺﾞｼｯｸM-PRO" w:hAnsi="HG丸ｺﾞｼｯｸM-PRO" w:cs="メイリオ" w:hint="eastAsia"/>
          <w:color w:val="000000"/>
          <w:szCs w:val="21"/>
        </w:rPr>
        <w:t>の実績による事業所の規模（通常規模、大規模Ⅰ、大規模Ⅱ）に応じた介護報酬が設定</w:t>
      </w:r>
      <w:r w:rsidRPr="006D0460">
        <w:rPr>
          <w:rFonts w:ascii="HG丸ｺﾞｼｯｸM-PRO" w:eastAsia="HG丸ｺﾞｼｯｸM-PRO" w:hAnsi="HG丸ｺﾞｼｯｸM-PRO" w:cs="ＭＳ Ｐゴシック" w:hint="eastAsia"/>
          <w:snapToGrid w:val="0"/>
          <w:color w:val="000000"/>
          <w:kern w:val="0"/>
          <w:szCs w:val="21"/>
        </w:rPr>
        <w:t>されて</w:t>
      </w:r>
      <w:r w:rsidRPr="006D0460">
        <w:rPr>
          <w:rFonts w:ascii="HG丸ｺﾞｼｯｸM-PRO" w:eastAsia="HG丸ｺﾞｼｯｸM-PRO" w:hAnsi="HG丸ｺﾞｼｯｸM-PRO" w:cs="メイリオ" w:hint="eastAsia"/>
          <w:color w:val="000000"/>
          <w:szCs w:val="21"/>
        </w:rPr>
        <w:t>いることから、事業者は毎年3月、事業所規模区分の確認を行う必要があります。</w:t>
      </w:r>
    </w:p>
    <w:p w14:paraId="5ED2E479" w14:textId="77777777" w:rsidR="005B084E" w:rsidRPr="002802D7" w:rsidRDefault="005B084E" w:rsidP="006D0460">
      <w:pPr>
        <w:widowControl/>
        <w:shd w:val="clear" w:color="auto" w:fill="F9EBB3"/>
        <w:adjustRightInd w:val="0"/>
        <w:snapToGrid w:val="0"/>
        <w:spacing w:before="360" w:after="240"/>
        <w:ind w:leftChars="-203" w:left="-2" w:rightChars="-338" w:right="-710" w:hangingChars="176" w:hanging="424"/>
        <w:jc w:val="left"/>
        <w:outlineLvl w:val="2"/>
        <w:rPr>
          <w:rFonts w:ascii="ＭＳ Ｐゴシック" w:eastAsia="ＭＳ Ｐゴシック" w:hAnsi="ＭＳ Ｐゴシック" w:cs="メイリオ"/>
          <w:b/>
          <w:bCs/>
          <w:color w:val="000000"/>
          <w:sz w:val="24"/>
          <w:szCs w:val="24"/>
        </w:rPr>
      </w:pPr>
      <w:r w:rsidRPr="002802D7">
        <w:rPr>
          <w:rFonts w:ascii="ＭＳ Ｐゴシック" w:eastAsia="ＭＳ Ｐゴシック" w:hAnsi="ＭＳ Ｐゴシック" w:cs="メイリオ" w:hint="eastAsia"/>
          <w:b/>
          <w:bCs/>
          <w:color w:val="000000"/>
          <w:sz w:val="24"/>
          <w:szCs w:val="24"/>
        </w:rPr>
        <w:t>1 全ての通所系サービス事業者が行うこと　＝事業所規模</w:t>
      </w:r>
      <w:r w:rsidRPr="002802D7">
        <w:rPr>
          <w:rFonts w:ascii="ＭＳ Ｐゴシック" w:eastAsia="ＭＳ Ｐゴシック" w:hAnsi="ＭＳ Ｐゴシック" w:cs="ＭＳ Ｐゴシック" w:hint="eastAsia"/>
          <w:b/>
          <w:bCs/>
          <w:color w:val="000000"/>
          <w:kern w:val="0"/>
          <w:sz w:val="24"/>
          <w:szCs w:val="24"/>
        </w:rPr>
        <w:t>区分</w:t>
      </w:r>
      <w:r w:rsidRPr="002802D7">
        <w:rPr>
          <w:rFonts w:ascii="ＭＳ Ｐゴシック" w:eastAsia="ＭＳ Ｐゴシック" w:hAnsi="ＭＳ Ｐゴシック" w:cs="メイリオ" w:hint="eastAsia"/>
          <w:b/>
          <w:bCs/>
          <w:color w:val="000000"/>
          <w:sz w:val="24"/>
          <w:szCs w:val="24"/>
        </w:rPr>
        <w:t>の確認</w:t>
      </w:r>
    </w:p>
    <w:p w14:paraId="5B93E752" w14:textId="5A5E7832" w:rsidR="005B084E" w:rsidRPr="006D0460" w:rsidRDefault="005B084E" w:rsidP="00E14C67">
      <w:pPr>
        <w:widowControl/>
        <w:shd w:val="clear" w:color="auto" w:fill="FFFFFF"/>
        <w:adjustRightInd w:val="0"/>
        <w:snapToGrid w:val="0"/>
        <w:spacing w:before="240"/>
        <w:ind w:leftChars="-200" w:left="-420" w:rightChars="-338" w:right="-710" w:firstLineChars="100" w:firstLine="210"/>
        <w:jc w:val="left"/>
        <w:rPr>
          <w:rFonts w:ascii="HG丸ｺﾞｼｯｸM-PRO" w:eastAsia="HG丸ｺﾞｼｯｸM-PRO" w:hAnsi="HG丸ｺﾞｼｯｸM-PRO" w:cs="メイリオ"/>
          <w:color w:val="000000"/>
          <w:szCs w:val="21"/>
        </w:rPr>
      </w:pPr>
      <w:r w:rsidRPr="006D0460">
        <w:rPr>
          <w:rFonts w:ascii="HG丸ｺﾞｼｯｸM-PRO" w:eastAsia="HG丸ｺﾞｼｯｸM-PRO" w:hAnsi="HG丸ｺﾞｼｯｸM-PRO" w:cs="メイリオ" w:hint="eastAsia"/>
          <w:color w:val="000000"/>
          <w:szCs w:val="21"/>
        </w:rPr>
        <w:t>すべての通所系サービス（</w:t>
      </w:r>
      <w:r w:rsidRPr="00BD5247">
        <w:rPr>
          <w:rFonts w:ascii="HG丸ｺﾞｼｯｸM-PRO" w:eastAsia="HG丸ｺﾞｼｯｸM-PRO" w:hAnsi="HG丸ｺﾞｼｯｸM-PRO" w:cs="ＭＳ Ｐゴシック" w:hint="eastAsia"/>
          <w:color w:val="000000"/>
          <w:kern w:val="0"/>
          <w:sz w:val="22"/>
        </w:rPr>
        <w:t>通所</w:t>
      </w:r>
      <w:r w:rsidRPr="006D0460">
        <w:rPr>
          <w:rFonts w:ascii="HG丸ｺﾞｼｯｸM-PRO" w:eastAsia="HG丸ｺﾞｼｯｸM-PRO" w:hAnsi="HG丸ｺﾞｼｯｸM-PRO" w:cs="メイリオ" w:hint="eastAsia"/>
          <w:color w:val="000000"/>
          <w:szCs w:val="21"/>
        </w:rPr>
        <w:t>介護・通所リハビリテーション）事業者は、</w:t>
      </w:r>
      <w:r w:rsidRPr="006D0460">
        <w:rPr>
          <w:rFonts w:ascii="HG丸ｺﾞｼｯｸM-PRO" w:eastAsia="HG丸ｺﾞｼｯｸM-PRO" w:hAnsi="HG丸ｺﾞｼｯｸM-PRO" w:cs="ＭＳ Ｐゴシック" w:hint="eastAsia"/>
          <w:color w:val="000000"/>
          <w:kern w:val="0"/>
          <w:szCs w:val="21"/>
        </w:rPr>
        <w:t>前年度</w:t>
      </w:r>
      <w:r w:rsidRPr="006D0460">
        <w:rPr>
          <w:rFonts w:ascii="HG丸ｺﾞｼｯｸM-PRO" w:eastAsia="HG丸ｺﾞｼｯｸM-PRO" w:hAnsi="HG丸ｺﾞｼｯｸM-PRO" w:cs="メイリオ" w:hint="eastAsia"/>
          <w:color w:val="000000"/>
          <w:szCs w:val="21"/>
        </w:rPr>
        <w:t>実績（3月を除く）を元に、参考1「</w:t>
      </w:r>
      <w:r w:rsidR="00DE6216" w:rsidRPr="00DE6216">
        <w:rPr>
          <w:rFonts w:ascii="HG丸ｺﾞｼｯｸM-PRO" w:eastAsia="HG丸ｺﾞｼｯｸM-PRO" w:hAnsi="HG丸ｺﾞｼｯｸM-PRO" w:cs="メイリオ" w:hint="eastAsia"/>
          <w:color w:val="000000"/>
          <w:szCs w:val="21"/>
        </w:rPr>
        <w:t>利用延人員計算シート</w:t>
      </w:r>
      <w:r w:rsidRPr="006D0460">
        <w:rPr>
          <w:rFonts w:ascii="HG丸ｺﾞｼｯｸM-PRO" w:eastAsia="HG丸ｺﾞｼｯｸM-PRO" w:hAnsi="HG丸ｺﾞｼｯｸM-PRO" w:cs="メイリオ" w:hint="eastAsia"/>
          <w:color w:val="000000"/>
          <w:szCs w:val="21"/>
        </w:rPr>
        <w:t>」を作成し、「事業所規模による区分」を確認してください。</w:t>
      </w:r>
    </w:p>
    <w:p w14:paraId="541E2E2C" w14:textId="77777777" w:rsidR="00BD5247" w:rsidRPr="00E14C67" w:rsidRDefault="005B084E" w:rsidP="00E14C67">
      <w:pPr>
        <w:widowControl/>
        <w:shd w:val="clear" w:color="auto" w:fill="FFFFFF"/>
        <w:adjustRightInd w:val="0"/>
        <w:snapToGrid w:val="0"/>
        <w:ind w:leftChars="-200" w:left="-420" w:firstLineChars="100" w:firstLine="210"/>
        <w:jc w:val="lef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なお、</w:t>
      </w:r>
      <w:r w:rsidRPr="002802D7">
        <w:rPr>
          <w:rStyle w:val="a4"/>
          <w:rFonts w:ascii="HG丸ｺﾞｼｯｸM-PRO" w:eastAsia="HG丸ｺﾞｼｯｸM-PRO" w:hAnsi="HG丸ｺﾞｼｯｸM-PRO" w:cs="メイリオ" w:hint="eastAsia"/>
          <w:color w:val="000000"/>
          <w:szCs w:val="21"/>
        </w:rPr>
        <w:t>届出の</w:t>
      </w:r>
      <w:r w:rsidRPr="00BD5247">
        <w:rPr>
          <w:rFonts w:hint="eastAsia"/>
          <w:b/>
          <w:bCs/>
        </w:rPr>
        <w:t>要否</w:t>
      </w:r>
      <w:r w:rsidRPr="002802D7">
        <w:rPr>
          <w:rStyle w:val="a4"/>
          <w:rFonts w:ascii="HG丸ｺﾞｼｯｸM-PRO" w:eastAsia="HG丸ｺﾞｼｯｸM-PRO" w:hAnsi="HG丸ｺﾞｼｯｸM-PRO" w:cs="メイリオ" w:hint="eastAsia"/>
          <w:color w:val="000000"/>
          <w:szCs w:val="21"/>
        </w:rPr>
        <w:t>にかかわらずこの書類は</w:t>
      </w:r>
      <w:r w:rsidR="00C00FE2" w:rsidRPr="00C00FE2">
        <w:rPr>
          <w:rStyle w:val="a4"/>
          <w:rFonts w:ascii="HG丸ｺﾞｼｯｸM-PRO" w:eastAsia="HG丸ｺﾞｼｯｸM-PRO" w:hAnsi="HG丸ｺﾞｼｯｸM-PRO" w:cs="メイリオ" w:hint="eastAsia"/>
          <w:color w:val="FF0000"/>
          <w:szCs w:val="21"/>
        </w:rPr>
        <w:t>５</w:t>
      </w:r>
      <w:r w:rsidRPr="00C00FE2">
        <w:rPr>
          <w:rStyle w:val="a4"/>
          <w:rFonts w:ascii="HG丸ｺﾞｼｯｸM-PRO" w:eastAsia="HG丸ｺﾞｼｯｸM-PRO" w:hAnsi="HG丸ｺﾞｼｯｸM-PRO" w:cs="メイリオ" w:hint="eastAsia"/>
          <w:color w:val="FF0000"/>
          <w:szCs w:val="21"/>
        </w:rPr>
        <w:t>年間</w:t>
      </w:r>
      <w:r w:rsidRPr="002802D7">
        <w:rPr>
          <w:rStyle w:val="a4"/>
          <w:rFonts w:ascii="HG丸ｺﾞｼｯｸM-PRO" w:eastAsia="HG丸ｺﾞｼｯｸM-PRO" w:hAnsi="HG丸ｺﾞｼｯｸM-PRO" w:cs="メイリオ" w:hint="eastAsia"/>
          <w:color w:val="000000"/>
          <w:szCs w:val="21"/>
        </w:rPr>
        <w:t>必ず保存</w:t>
      </w:r>
      <w:r w:rsidRPr="002802D7">
        <w:rPr>
          <w:rFonts w:ascii="HG丸ｺﾞｼｯｸM-PRO" w:eastAsia="HG丸ｺﾞｼｯｸM-PRO" w:hAnsi="HG丸ｺﾞｼｯｸM-PRO" w:cs="メイリオ" w:hint="eastAsia"/>
          <w:color w:val="000000"/>
          <w:szCs w:val="21"/>
        </w:rPr>
        <w:t>してください。 </w:t>
      </w:r>
    </w:p>
    <w:p w14:paraId="24DE31B7" w14:textId="77777777" w:rsidR="00C00FE2" w:rsidRPr="00C00FE2" w:rsidRDefault="005B084E" w:rsidP="00BD5247">
      <w:pPr>
        <w:widowControl/>
        <w:pBdr>
          <w:bottom w:val="single" w:sz="12" w:space="4" w:color="B6D4B1"/>
        </w:pBdr>
        <w:shd w:val="clear" w:color="auto" w:fill="FFFFFF"/>
        <w:adjustRightInd w:val="0"/>
        <w:snapToGrid w:val="0"/>
        <w:spacing w:before="240" w:line="160" w:lineRule="atLeast"/>
        <w:jc w:val="left"/>
        <w:outlineLvl w:val="3"/>
        <w:rPr>
          <w:rFonts w:ascii="メイリオ" w:eastAsia="メイリオ" w:hAnsi="メイリオ" w:cs="ＭＳ Ｐゴシック"/>
          <w:b/>
          <w:bCs/>
          <w:color w:val="000000"/>
          <w:kern w:val="0"/>
          <w:sz w:val="22"/>
        </w:rPr>
      </w:pPr>
      <w:r>
        <w:rPr>
          <w:rFonts w:ascii="メイリオ" w:eastAsia="メイリオ" w:hAnsi="メイリオ" w:cs="メイリオ" w:hint="eastAsia"/>
          <w:b/>
          <w:bCs/>
          <w:color w:val="000000"/>
          <w:sz w:val="22"/>
        </w:rPr>
        <w:t>(1)事業所規模</w:t>
      </w:r>
      <w:r w:rsidRPr="00BD5247">
        <w:rPr>
          <w:rFonts w:ascii="メイリオ" w:eastAsia="メイリオ" w:hAnsi="メイリオ" w:cs="ＭＳ Ｐゴシック" w:hint="eastAsia"/>
          <w:b/>
          <w:bCs/>
          <w:color w:val="000000"/>
          <w:kern w:val="0"/>
          <w:sz w:val="22"/>
        </w:rPr>
        <w:t>区分</w:t>
      </w:r>
    </w:p>
    <w:tbl>
      <w:tblPr>
        <w:tblW w:w="4855"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
      </w:tblPr>
      <w:tblGrid>
        <w:gridCol w:w="1326"/>
        <w:gridCol w:w="7350"/>
      </w:tblGrid>
      <w:tr w:rsidR="00C00FE2" w14:paraId="7D64321B" w14:textId="77777777" w:rsidTr="00C00FE2">
        <w:trPr>
          <w:trHeight w:val="365"/>
          <w:tblCellSpacing w:w="7" w:type="dxa"/>
          <w:jc w:val="center"/>
        </w:trPr>
        <w:tc>
          <w:tcPr>
            <w:tcW w:w="4984" w:type="pct"/>
            <w:gridSpan w:val="2"/>
            <w:tcBorders>
              <w:top w:val="outset" w:sz="6" w:space="0" w:color="auto"/>
              <w:left w:val="outset" w:sz="6" w:space="0" w:color="auto"/>
              <w:bottom w:val="outset" w:sz="6" w:space="0" w:color="auto"/>
              <w:right w:val="outset" w:sz="6" w:space="0" w:color="auto"/>
            </w:tcBorders>
            <w:shd w:val="clear" w:color="auto" w:fill="EBEDEB"/>
            <w:vAlign w:val="center"/>
          </w:tcPr>
          <w:p w14:paraId="7B260A40" w14:textId="7EE3EFF2" w:rsidR="00C00FE2" w:rsidRDefault="00C00FE2" w:rsidP="00C00FE2">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通所介護</w:t>
            </w:r>
          </w:p>
        </w:tc>
      </w:tr>
      <w:tr w:rsidR="00E14C67" w14:paraId="0BB390C2" w14:textId="77777777" w:rsidTr="00C00FE2">
        <w:trPr>
          <w:trHeight w:val="365"/>
          <w:tblCellSpacing w:w="7" w:type="dxa"/>
          <w:jc w:val="center"/>
        </w:trPr>
        <w:tc>
          <w:tcPr>
            <w:tcW w:w="754" w:type="pct"/>
            <w:tcBorders>
              <w:top w:val="outset" w:sz="6" w:space="0" w:color="auto"/>
              <w:left w:val="outset" w:sz="6" w:space="0" w:color="auto"/>
              <w:bottom w:val="outset" w:sz="6" w:space="0" w:color="auto"/>
              <w:right w:val="outset" w:sz="6" w:space="0" w:color="auto"/>
            </w:tcBorders>
            <w:shd w:val="clear" w:color="auto" w:fill="EBEDEB"/>
            <w:vAlign w:val="center"/>
            <w:hideMark/>
          </w:tcPr>
          <w:p w14:paraId="07E33591" w14:textId="77777777" w:rsidR="005B084E" w:rsidRDefault="005B084E" w:rsidP="006D0460">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区分</w:t>
            </w:r>
          </w:p>
        </w:tc>
        <w:tc>
          <w:tcPr>
            <w:tcW w:w="4221" w:type="pct"/>
            <w:tcBorders>
              <w:top w:val="outset" w:sz="6" w:space="0" w:color="auto"/>
              <w:left w:val="outset" w:sz="6" w:space="0" w:color="auto"/>
              <w:bottom w:val="outset" w:sz="6" w:space="0" w:color="auto"/>
              <w:right w:val="outset" w:sz="6" w:space="0" w:color="auto"/>
            </w:tcBorders>
            <w:shd w:val="clear" w:color="auto" w:fill="EBEDEB"/>
            <w:vAlign w:val="center"/>
            <w:hideMark/>
          </w:tcPr>
          <w:p w14:paraId="328AA39D" w14:textId="77777777" w:rsidR="005B084E" w:rsidRDefault="005B084E" w:rsidP="006D0460">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施設基準</w:t>
            </w:r>
          </w:p>
        </w:tc>
      </w:tr>
      <w:tr w:rsidR="005B084E" w14:paraId="53A46FB7" w14:textId="77777777" w:rsidTr="00C00FE2">
        <w:trPr>
          <w:tblCellSpacing w:w="7" w:type="dxa"/>
          <w:jc w:val="center"/>
        </w:trPr>
        <w:tc>
          <w:tcPr>
            <w:tcW w:w="754" w:type="pct"/>
            <w:tcBorders>
              <w:top w:val="outset" w:sz="6" w:space="0" w:color="auto"/>
              <w:left w:val="outset" w:sz="6" w:space="0" w:color="auto"/>
              <w:bottom w:val="outset" w:sz="6" w:space="0" w:color="auto"/>
              <w:right w:val="outset" w:sz="6" w:space="0" w:color="auto"/>
            </w:tcBorders>
            <w:vAlign w:val="center"/>
            <w:hideMark/>
          </w:tcPr>
          <w:p w14:paraId="02C52A56" w14:textId="77777777" w:rsidR="005B084E" w:rsidRPr="002802D7" w:rsidRDefault="005B084E" w:rsidP="002802D7">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通常規模型</w:t>
            </w:r>
          </w:p>
        </w:tc>
        <w:tc>
          <w:tcPr>
            <w:tcW w:w="4221" w:type="pct"/>
            <w:tcBorders>
              <w:top w:val="outset" w:sz="6" w:space="0" w:color="auto"/>
              <w:left w:val="outset" w:sz="6" w:space="0" w:color="auto"/>
              <w:bottom w:val="outset" w:sz="6" w:space="0" w:color="auto"/>
              <w:right w:val="outset" w:sz="6" w:space="0" w:color="auto"/>
            </w:tcBorders>
            <w:vAlign w:val="center"/>
            <w:hideMark/>
          </w:tcPr>
          <w:p w14:paraId="60F5E022" w14:textId="77777777" w:rsidR="005B084E" w:rsidRPr="002802D7" w:rsidRDefault="005B084E" w:rsidP="002802D7">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前年度の1月当たりの平均利用延人員数が</w:t>
            </w:r>
            <w:r w:rsidRPr="002802D7">
              <w:rPr>
                <w:rStyle w:val="a4"/>
                <w:rFonts w:ascii="HG丸ｺﾞｼｯｸM-PRO" w:eastAsia="HG丸ｺﾞｼｯｸM-PRO" w:hAnsi="HG丸ｺﾞｼｯｸM-PRO" w:cs="メイリオ" w:hint="eastAsia"/>
                <w:color w:val="000000"/>
                <w:szCs w:val="21"/>
              </w:rPr>
              <w:t>750人以内</w:t>
            </w:r>
          </w:p>
        </w:tc>
      </w:tr>
      <w:tr w:rsidR="005B084E" w14:paraId="34E08AE2" w14:textId="77777777" w:rsidTr="00C00FE2">
        <w:trPr>
          <w:tblCellSpacing w:w="7" w:type="dxa"/>
          <w:jc w:val="center"/>
        </w:trPr>
        <w:tc>
          <w:tcPr>
            <w:tcW w:w="754" w:type="pct"/>
            <w:tcBorders>
              <w:top w:val="outset" w:sz="6" w:space="0" w:color="auto"/>
              <w:left w:val="outset" w:sz="6" w:space="0" w:color="auto"/>
              <w:bottom w:val="outset" w:sz="6" w:space="0" w:color="auto"/>
              <w:right w:val="outset" w:sz="6" w:space="0" w:color="auto"/>
            </w:tcBorders>
            <w:vAlign w:val="center"/>
            <w:hideMark/>
          </w:tcPr>
          <w:p w14:paraId="665E9785" w14:textId="77777777" w:rsidR="005B084E" w:rsidRPr="002802D7" w:rsidRDefault="005B084E" w:rsidP="002802D7">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大規模型Ⅰ</w:t>
            </w:r>
          </w:p>
        </w:tc>
        <w:tc>
          <w:tcPr>
            <w:tcW w:w="4221" w:type="pct"/>
            <w:tcBorders>
              <w:top w:val="outset" w:sz="6" w:space="0" w:color="auto"/>
              <w:left w:val="outset" w:sz="6" w:space="0" w:color="auto"/>
              <w:bottom w:val="outset" w:sz="6" w:space="0" w:color="auto"/>
              <w:right w:val="outset" w:sz="6" w:space="0" w:color="auto"/>
            </w:tcBorders>
            <w:vAlign w:val="center"/>
            <w:hideMark/>
          </w:tcPr>
          <w:p w14:paraId="55E7B390" w14:textId="77777777" w:rsidR="005B084E" w:rsidRPr="002802D7" w:rsidRDefault="005B084E" w:rsidP="002802D7">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前年度の1月当たりの平均利用延人員数が</w:t>
            </w:r>
            <w:r w:rsidRPr="002802D7">
              <w:rPr>
                <w:rStyle w:val="a4"/>
                <w:rFonts w:ascii="HG丸ｺﾞｼｯｸM-PRO" w:eastAsia="HG丸ｺﾞｼｯｸM-PRO" w:hAnsi="HG丸ｺﾞｼｯｸM-PRO" w:cs="メイリオ" w:hint="eastAsia"/>
                <w:color w:val="000000"/>
                <w:szCs w:val="21"/>
              </w:rPr>
              <w:t>750人を超え900人以内</w:t>
            </w:r>
          </w:p>
        </w:tc>
      </w:tr>
      <w:tr w:rsidR="005B084E" w14:paraId="59ADD82A" w14:textId="77777777" w:rsidTr="00C00FE2">
        <w:trPr>
          <w:tblCellSpacing w:w="7" w:type="dxa"/>
          <w:jc w:val="center"/>
        </w:trPr>
        <w:tc>
          <w:tcPr>
            <w:tcW w:w="754" w:type="pct"/>
            <w:tcBorders>
              <w:top w:val="outset" w:sz="6" w:space="0" w:color="auto"/>
              <w:left w:val="outset" w:sz="6" w:space="0" w:color="auto"/>
              <w:bottom w:val="outset" w:sz="6" w:space="0" w:color="auto"/>
              <w:right w:val="outset" w:sz="6" w:space="0" w:color="auto"/>
            </w:tcBorders>
            <w:vAlign w:val="center"/>
            <w:hideMark/>
          </w:tcPr>
          <w:p w14:paraId="253CC556" w14:textId="77777777" w:rsidR="005B084E" w:rsidRPr="002802D7" w:rsidRDefault="005B084E" w:rsidP="002802D7">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大規模型Ⅱ</w:t>
            </w:r>
          </w:p>
        </w:tc>
        <w:tc>
          <w:tcPr>
            <w:tcW w:w="4221" w:type="pct"/>
            <w:tcBorders>
              <w:top w:val="outset" w:sz="6" w:space="0" w:color="auto"/>
              <w:left w:val="outset" w:sz="6" w:space="0" w:color="auto"/>
              <w:bottom w:val="outset" w:sz="6" w:space="0" w:color="auto"/>
              <w:right w:val="outset" w:sz="6" w:space="0" w:color="auto"/>
            </w:tcBorders>
            <w:vAlign w:val="center"/>
            <w:hideMark/>
          </w:tcPr>
          <w:p w14:paraId="276B47CA" w14:textId="77777777" w:rsidR="005B084E" w:rsidRPr="002802D7" w:rsidRDefault="005B084E" w:rsidP="002802D7">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前年度の1月当たりの平均利用延人員数が</w:t>
            </w:r>
            <w:r w:rsidRPr="002802D7">
              <w:rPr>
                <w:rStyle w:val="a4"/>
                <w:rFonts w:ascii="HG丸ｺﾞｼｯｸM-PRO" w:eastAsia="HG丸ｺﾞｼｯｸM-PRO" w:hAnsi="HG丸ｺﾞｼｯｸM-PRO" w:cs="メイリオ" w:hint="eastAsia"/>
                <w:color w:val="000000"/>
                <w:szCs w:val="21"/>
              </w:rPr>
              <w:t>900人超</w:t>
            </w:r>
          </w:p>
        </w:tc>
      </w:tr>
    </w:tbl>
    <w:p w14:paraId="7D4A9D8B" w14:textId="77777777" w:rsidR="00C00FE2" w:rsidRDefault="005B084E" w:rsidP="00E14C67">
      <w:pPr>
        <w:shd w:val="clear" w:color="auto" w:fill="FFFFFF"/>
        <w:spacing w:before="100" w:line="0" w:lineRule="atLeast"/>
        <w:ind w:left="372" w:rightChars="-203" w:right="-426" w:hangingChars="177" w:hanging="372"/>
        <w:rPr>
          <w:rFonts w:ascii="HG丸ｺﾞｼｯｸM-PRO" w:eastAsia="HG丸ｺﾞｼｯｸM-PRO" w:hAnsi="HG丸ｺﾞｼｯｸM-PRO" w:cs="メイリオ"/>
          <w:color w:val="000000"/>
          <w:szCs w:val="21"/>
        </w:rPr>
      </w:pPr>
      <w:r>
        <w:rPr>
          <w:rFonts w:ascii="メイリオ" w:eastAsia="メイリオ" w:hAnsi="メイリオ" w:cs="メイリオ" w:hint="eastAsia"/>
          <w:color w:val="000000"/>
          <w:szCs w:val="21"/>
        </w:rPr>
        <w:t> </w:t>
      </w:r>
      <w:r w:rsidRPr="002802D7">
        <w:rPr>
          <w:rFonts w:ascii="HG丸ｺﾞｼｯｸM-PRO" w:eastAsia="HG丸ｺﾞｼｯｸM-PRO" w:hAnsi="HG丸ｺﾞｼｯｸM-PRO" w:cs="メイリオ" w:hint="eastAsia"/>
          <w:color w:val="000000"/>
          <w:szCs w:val="21"/>
        </w:rPr>
        <w:t> ※通所介護事業所の場合、前年度の1月当たりの平均利用延人員数には、一体的に事業を実施している第一号通所事業（現行相当サービスのみ）の前年度1月当たりの平均利用延人員数を含む。 </w:t>
      </w:r>
    </w:p>
    <w:p w14:paraId="328AD8FB" w14:textId="77777777" w:rsidR="00C00FE2" w:rsidRDefault="00C00FE2" w:rsidP="00E14C67">
      <w:pPr>
        <w:shd w:val="clear" w:color="auto" w:fill="FFFFFF"/>
        <w:spacing w:before="100" w:line="0" w:lineRule="atLeast"/>
        <w:ind w:left="372" w:rightChars="-203" w:right="-426" w:hangingChars="177" w:hanging="372"/>
        <w:rPr>
          <w:rFonts w:ascii="HG丸ｺﾞｼｯｸM-PRO" w:eastAsia="HG丸ｺﾞｼｯｸM-PRO" w:hAnsi="HG丸ｺﾞｼｯｸM-PRO" w:cs="メイリオ"/>
          <w:color w:val="000000"/>
          <w:szCs w:val="21"/>
        </w:rPr>
      </w:pPr>
    </w:p>
    <w:tbl>
      <w:tblPr>
        <w:tblW w:w="4855"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
      </w:tblPr>
      <w:tblGrid>
        <w:gridCol w:w="1326"/>
        <w:gridCol w:w="7350"/>
      </w:tblGrid>
      <w:tr w:rsidR="00C00FE2" w14:paraId="4EC2B64E" w14:textId="77777777" w:rsidTr="00C00FE2">
        <w:trPr>
          <w:trHeight w:val="365"/>
          <w:tblCellSpacing w:w="7" w:type="dxa"/>
          <w:jc w:val="center"/>
        </w:trPr>
        <w:tc>
          <w:tcPr>
            <w:tcW w:w="4984" w:type="pct"/>
            <w:gridSpan w:val="2"/>
            <w:tcBorders>
              <w:top w:val="outset" w:sz="6" w:space="0" w:color="auto"/>
              <w:left w:val="outset" w:sz="6" w:space="0" w:color="auto"/>
              <w:bottom w:val="outset" w:sz="6" w:space="0" w:color="auto"/>
              <w:right w:val="outset" w:sz="6" w:space="0" w:color="auto"/>
            </w:tcBorders>
            <w:shd w:val="clear" w:color="auto" w:fill="EBEDEB"/>
            <w:vAlign w:val="center"/>
          </w:tcPr>
          <w:p w14:paraId="13B2D5DA" w14:textId="77777777" w:rsidR="00C00FE2" w:rsidRDefault="00C00FE2" w:rsidP="00713FF5">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令和6年6月以降の通所リハビリテーション</w:t>
            </w:r>
          </w:p>
        </w:tc>
      </w:tr>
      <w:tr w:rsidR="00C00FE2" w14:paraId="743A309C" w14:textId="77777777" w:rsidTr="00C00FE2">
        <w:trPr>
          <w:trHeight w:val="365"/>
          <w:tblCellSpacing w:w="7" w:type="dxa"/>
          <w:jc w:val="center"/>
        </w:trPr>
        <w:tc>
          <w:tcPr>
            <w:tcW w:w="754" w:type="pct"/>
            <w:tcBorders>
              <w:top w:val="outset" w:sz="6" w:space="0" w:color="auto"/>
              <w:left w:val="outset" w:sz="6" w:space="0" w:color="auto"/>
              <w:bottom w:val="outset" w:sz="6" w:space="0" w:color="auto"/>
              <w:right w:val="outset" w:sz="6" w:space="0" w:color="auto"/>
            </w:tcBorders>
            <w:shd w:val="clear" w:color="auto" w:fill="EBEDEB"/>
            <w:vAlign w:val="center"/>
            <w:hideMark/>
          </w:tcPr>
          <w:p w14:paraId="1ED8AB53" w14:textId="77777777" w:rsidR="00C00FE2" w:rsidRDefault="00C00FE2" w:rsidP="00713FF5">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区分</w:t>
            </w:r>
          </w:p>
        </w:tc>
        <w:tc>
          <w:tcPr>
            <w:tcW w:w="4221" w:type="pct"/>
            <w:tcBorders>
              <w:top w:val="outset" w:sz="6" w:space="0" w:color="auto"/>
              <w:left w:val="outset" w:sz="6" w:space="0" w:color="auto"/>
              <w:bottom w:val="outset" w:sz="6" w:space="0" w:color="auto"/>
              <w:right w:val="outset" w:sz="6" w:space="0" w:color="auto"/>
            </w:tcBorders>
            <w:shd w:val="clear" w:color="auto" w:fill="EBEDEB"/>
            <w:vAlign w:val="center"/>
            <w:hideMark/>
          </w:tcPr>
          <w:p w14:paraId="79315296" w14:textId="77777777" w:rsidR="00C00FE2" w:rsidRDefault="00C00FE2" w:rsidP="00713FF5">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施設基準</w:t>
            </w:r>
          </w:p>
        </w:tc>
      </w:tr>
      <w:tr w:rsidR="00C00FE2" w14:paraId="1216F693" w14:textId="77777777" w:rsidTr="00C00FE2">
        <w:trPr>
          <w:tblCellSpacing w:w="7" w:type="dxa"/>
          <w:jc w:val="center"/>
        </w:trPr>
        <w:tc>
          <w:tcPr>
            <w:tcW w:w="754" w:type="pct"/>
            <w:tcBorders>
              <w:top w:val="outset" w:sz="6" w:space="0" w:color="auto"/>
              <w:left w:val="outset" w:sz="6" w:space="0" w:color="auto"/>
              <w:bottom w:val="outset" w:sz="6" w:space="0" w:color="auto"/>
              <w:right w:val="outset" w:sz="6" w:space="0" w:color="auto"/>
            </w:tcBorders>
            <w:vAlign w:val="center"/>
            <w:hideMark/>
          </w:tcPr>
          <w:p w14:paraId="7767D511" w14:textId="77777777" w:rsidR="00C00FE2" w:rsidRPr="002802D7" w:rsidRDefault="00C00FE2" w:rsidP="00713FF5">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通常規模型</w:t>
            </w:r>
          </w:p>
        </w:tc>
        <w:tc>
          <w:tcPr>
            <w:tcW w:w="4221" w:type="pct"/>
            <w:tcBorders>
              <w:top w:val="outset" w:sz="6" w:space="0" w:color="auto"/>
              <w:left w:val="outset" w:sz="6" w:space="0" w:color="auto"/>
              <w:bottom w:val="outset" w:sz="6" w:space="0" w:color="auto"/>
              <w:right w:val="outset" w:sz="6" w:space="0" w:color="auto"/>
            </w:tcBorders>
            <w:vAlign w:val="center"/>
            <w:hideMark/>
          </w:tcPr>
          <w:p w14:paraId="6565EBE1" w14:textId="77777777" w:rsidR="00C00FE2" w:rsidRPr="002802D7" w:rsidRDefault="00C00FE2" w:rsidP="00713FF5">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前年度の1月当たりの平均利用延人員数が</w:t>
            </w:r>
            <w:r w:rsidRPr="002802D7">
              <w:rPr>
                <w:rStyle w:val="a4"/>
                <w:rFonts w:ascii="HG丸ｺﾞｼｯｸM-PRO" w:eastAsia="HG丸ｺﾞｼｯｸM-PRO" w:hAnsi="HG丸ｺﾞｼｯｸM-PRO" w:cs="メイリオ" w:hint="eastAsia"/>
                <w:color w:val="000000"/>
                <w:szCs w:val="21"/>
              </w:rPr>
              <w:t>750人以内</w:t>
            </w:r>
          </w:p>
        </w:tc>
      </w:tr>
      <w:tr w:rsidR="00C00FE2" w14:paraId="5E689EB6" w14:textId="77777777" w:rsidTr="00C00FE2">
        <w:trPr>
          <w:tblCellSpacing w:w="7" w:type="dxa"/>
          <w:jc w:val="center"/>
        </w:trPr>
        <w:tc>
          <w:tcPr>
            <w:tcW w:w="754" w:type="pct"/>
            <w:tcBorders>
              <w:top w:val="outset" w:sz="6" w:space="0" w:color="auto"/>
              <w:left w:val="outset" w:sz="6" w:space="0" w:color="auto"/>
              <w:bottom w:val="outset" w:sz="6" w:space="0" w:color="auto"/>
              <w:right w:val="outset" w:sz="6" w:space="0" w:color="auto"/>
            </w:tcBorders>
            <w:vAlign w:val="center"/>
            <w:hideMark/>
          </w:tcPr>
          <w:p w14:paraId="15FE2518" w14:textId="77777777" w:rsidR="00C00FE2" w:rsidRPr="002802D7" w:rsidRDefault="00C00FE2" w:rsidP="00713FF5">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大規模型</w:t>
            </w:r>
          </w:p>
        </w:tc>
        <w:tc>
          <w:tcPr>
            <w:tcW w:w="4221" w:type="pct"/>
            <w:tcBorders>
              <w:top w:val="outset" w:sz="6" w:space="0" w:color="auto"/>
              <w:left w:val="outset" w:sz="6" w:space="0" w:color="auto"/>
              <w:bottom w:val="outset" w:sz="6" w:space="0" w:color="auto"/>
              <w:right w:val="outset" w:sz="6" w:space="0" w:color="auto"/>
            </w:tcBorders>
            <w:vAlign w:val="center"/>
            <w:hideMark/>
          </w:tcPr>
          <w:p w14:paraId="51E1CC54" w14:textId="77777777" w:rsidR="00C00FE2" w:rsidRPr="002802D7" w:rsidRDefault="00C00FE2" w:rsidP="00713FF5">
            <w:pPr>
              <w:spacing w:before="100" w:line="0" w:lineRule="atLeast"/>
              <w:ind w:left="372"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前年度の1月当たりの平均利用延人員数が</w:t>
            </w:r>
            <w:r w:rsidRPr="002802D7">
              <w:rPr>
                <w:rStyle w:val="a4"/>
                <w:rFonts w:ascii="HG丸ｺﾞｼｯｸM-PRO" w:eastAsia="HG丸ｺﾞｼｯｸM-PRO" w:hAnsi="HG丸ｺﾞｼｯｸM-PRO" w:cs="メイリオ" w:hint="eastAsia"/>
                <w:color w:val="000000"/>
                <w:szCs w:val="21"/>
              </w:rPr>
              <w:t>750人</w:t>
            </w:r>
            <w:r>
              <w:rPr>
                <w:rStyle w:val="a4"/>
                <w:rFonts w:ascii="HG丸ｺﾞｼｯｸM-PRO" w:eastAsia="HG丸ｺﾞｼｯｸM-PRO" w:hAnsi="HG丸ｺﾞｼｯｸM-PRO" w:cs="メイリオ" w:hint="eastAsia"/>
                <w:color w:val="000000"/>
                <w:szCs w:val="21"/>
              </w:rPr>
              <w:t>超</w:t>
            </w:r>
          </w:p>
        </w:tc>
      </w:tr>
    </w:tbl>
    <w:p w14:paraId="6E9D910B" w14:textId="77777777" w:rsidR="00C00FE2" w:rsidRDefault="002802D7" w:rsidP="00E14C67">
      <w:pPr>
        <w:shd w:val="clear" w:color="auto" w:fill="FFFFFF"/>
        <w:spacing w:before="100" w:line="0" w:lineRule="atLeast"/>
        <w:ind w:left="372" w:rightChars="-203" w:right="-426" w:hangingChars="177" w:hanging="372"/>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 xml:space="preserve"> </w:t>
      </w:r>
      <w:r w:rsidR="005B084E" w:rsidRPr="002802D7">
        <w:rPr>
          <w:rFonts w:ascii="HG丸ｺﾞｼｯｸM-PRO" w:eastAsia="HG丸ｺﾞｼｯｸM-PRO" w:hAnsi="HG丸ｺﾞｼｯｸM-PRO" w:cs="メイリオ" w:hint="eastAsia"/>
          <w:color w:val="000000"/>
          <w:szCs w:val="21"/>
        </w:rPr>
        <w:t>※通所リハビリテーション事業所の場合、前年度の1月当たりの平均利用延人員数には、一体的に事業を実施している介護予防通所リハビリテーション事業所の前年度1月当たりの平均利用延人員数を含む。</w:t>
      </w:r>
    </w:p>
    <w:p w14:paraId="2DD24689" w14:textId="77777777" w:rsidR="00C00FE2" w:rsidRDefault="00C00FE2" w:rsidP="00E14C67">
      <w:pPr>
        <w:shd w:val="clear" w:color="auto" w:fill="FFFFFF"/>
        <w:spacing w:before="100" w:line="0" w:lineRule="atLeast"/>
        <w:ind w:left="372" w:rightChars="-203" w:right="-426" w:hangingChars="177" w:hanging="372"/>
        <w:rPr>
          <w:rFonts w:ascii="HG丸ｺﾞｼｯｸM-PRO" w:eastAsia="HG丸ｺﾞｼｯｸM-PRO" w:hAnsi="HG丸ｺﾞｼｯｸM-PRO" w:cs="メイリオ"/>
          <w:color w:val="000000"/>
          <w:szCs w:val="21"/>
        </w:rPr>
      </w:pPr>
    </w:p>
    <w:p w14:paraId="76E8D334" w14:textId="77777777" w:rsidR="00C00FE2" w:rsidRDefault="00C00FE2" w:rsidP="00E14C67">
      <w:pPr>
        <w:shd w:val="clear" w:color="auto" w:fill="FFFFFF"/>
        <w:spacing w:before="100" w:line="0" w:lineRule="atLeast"/>
        <w:ind w:left="372" w:rightChars="-203" w:right="-426" w:hangingChars="177" w:hanging="372"/>
        <w:rPr>
          <w:rFonts w:ascii="HG丸ｺﾞｼｯｸM-PRO" w:eastAsia="HG丸ｺﾞｼｯｸM-PRO" w:hAnsi="HG丸ｺﾞｼｯｸM-PRO" w:cs="メイリオ"/>
          <w:color w:val="000000"/>
          <w:szCs w:val="21"/>
        </w:rPr>
      </w:pPr>
    </w:p>
    <w:p w14:paraId="5CFB5F22" w14:textId="77777777" w:rsidR="00C00FE2" w:rsidRPr="00C00FE2" w:rsidRDefault="00C00FE2" w:rsidP="00E14C67">
      <w:pPr>
        <w:shd w:val="clear" w:color="auto" w:fill="FFFFFF"/>
        <w:spacing w:before="100" w:line="0" w:lineRule="atLeast"/>
        <w:ind w:left="372" w:rightChars="-203" w:right="-426" w:hangingChars="177" w:hanging="372"/>
        <w:rPr>
          <w:rFonts w:ascii="HG丸ｺﾞｼｯｸM-PRO" w:eastAsia="HG丸ｺﾞｼｯｸM-PRO" w:hAnsi="HG丸ｺﾞｼｯｸM-PRO" w:cs="メイリオ"/>
          <w:color w:val="000000"/>
          <w:sz w:val="14"/>
          <w:szCs w:val="21"/>
        </w:rPr>
      </w:pPr>
      <w:r>
        <w:rPr>
          <w:rFonts w:ascii="HG丸ｺﾞｼｯｸM-PRO" w:eastAsia="HG丸ｺﾞｼｯｸM-PRO" w:hAnsi="HG丸ｺﾞｼｯｸM-PRO" w:cs="メイリオ"/>
          <w:color w:val="000000"/>
          <w:szCs w:val="21"/>
        </w:rPr>
        <w:br/>
      </w:r>
      <w:r>
        <w:rPr>
          <w:rFonts w:ascii="HG丸ｺﾞｼｯｸM-PRO" w:eastAsia="HG丸ｺﾞｼｯｸM-PRO" w:hAnsi="HG丸ｺﾞｼｯｸM-PRO" w:cs="メイリオ"/>
          <w:color w:val="000000"/>
          <w:szCs w:val="21"/>
        </w:rPr>
        <w:br/>
      </w:r>
    </w:p>
    <w:p w14:paraId="327D9543" w14:textId="77777777" w:rsidR="00C00FE2" w:rsidRDefault="005B084E" w:rsidP="00BD5247">
      <w:pPr>
        <w:widowControl/>
        <w:pBdr>
          <w:bottom w:val="single" w:sz="12" w:space="4" w:color="B6D4B1"/>
        </w:pBdr>
        <w:shd w:val="clear" w:color="auto" w:fill="FFFFFF"/>
        <w:adjustRightInd w:val="0"/>
        <w:snapToGrid w:val="0"/>
        <w:spacing w:before="240" w:line="160" w:lineRule="atLeast"/>
        <w:jc w:val="left"/>
        <w:outlineLvl w:val="3"/>
        <w:rPr>
          <w:rFonts w:ascii="メイリオ" w:eastAsia="メイリオ" w:hAnsi="メイリオ" w:cs="メイリオ"/>
          <w:b/>
          <w:bCs/>
          <w:color w:val="000000"/>
          <w:sz w:val="22"/>
        </w:rPr>
      </w:pPr>
      <w:r>
        <w:rPr>
          <w:rFonts w:ascii="メイリオ" w:eastAsia="メイリオ" w:hAnsi="メイリオ" w:cs="メイリオ" w:hint="eastAsia"/>
          <w:b/>
          <w:bCs/>
          <w:color w:val="000000"/>
          <w:sz w:val="22"/>
        </w:rPr>
        <w:lastRenderedPageBreak/>
        <w:t>(2)作成書類</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113"/>
        <w:gridCol w:w="3402"/>
        <w:gridCol w:w="4394"/>
      </w:tblGrid>
      <w:tr w:rsidR="00B30A52" w14:paraId="3E6FC4A2" w14:textId="77777777" w:rsidTr="00B30A52">
        <w:tc>
          <w:tcPr>
            <w:tcW w:w="1113" w:type="dxa"/>
            <w:tcBorders>
              <w:top w:val="single" w:sz="6" w:space="0" w:color="AAAAAA"/>
              <w:left w:val="single" w:sz="6" w:space="0" w:color="AAAAAA"/>
              <w:bottom w:val="single" w:sz="6" w:space="0" w:color="AAAAAA"/>
              <w:right w:val="single" w:sz="6" w:space="0" w:color="AAAAAA"/>
            </w:tcBorders>
            <w:shd w:val="clear" w:color="auto" w:fill="ECFCCD"/>
            <w:tcMar>
              <w:top w:w="75" w:type="dxa"/>
              <w:left w:w="120" w:type="dxa"/>
              <w:bottom w:w="75" w:type="dxa"/>
              <w:right w:w="120" w:type="dxa"/>
            </w:tcMar>
            <w:vAlign w:val="center"/>
            <w:hideMark/>
          </w:tcPr>
          <w:p w14:paraId="16D3F320" w14:textId="77777777" w:rsidR="00B30A52" w:rsidRDefault="00B30A52" w:rsidP="006D0460">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様式番号</w:t>
            </w:r>
          </w:p>
        </w:tc>
        <w:tc>
          <w:tcPr>
            <w:tcW w:w="3402" w:type="dxa"/>
            <w:tcBorders>
              <w:top w:val="single" w:sz="6" w:space="0" w:color="AAAAAA"/>
              <w:left w:val="single" w:sz="6" w:space="0" w:color="AAAAAA"/>
              <w:bottom w:val="single" w:sz="6" w:space="0" w:color="AAAAAA"/>
              <w:right w:val="single" w:sz="6" w:space="0" w:color="AAAAAA"/>
            </w:tcBorders>
            <w:shd w:val="clear" w:color="auto" w:fill="ECFCCD"/>
            <w:tcMar>
              <w:top w:w="75" w:type="dxa"/>
              <w:left w:w="120" w:type="dxa"/>
              <w:bottom w:w="75" w:type="dxa"/>
              <w:right w:w="120" w:type="dxa"/>
            </w:tcMar>
            <w:vAlign w:val="center"/>
            <w:hideMark/>
          </w:tcPr>
          <w:p w14:paraId="5C22C68D" w14:textId="77777777" w:rsidR="00B30A52" w:rsidRDefault="00B30A52" w:rsidP="006D0460">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様式名</w:t>
            </w:r>
          </w:p>
        </w:tc>
        <w:tc>
          <w:tcPr>
            <w:tcW w:w="4394" w:type="dxa"/>
            <w:tcBorders>
              <w:top w:val="single" w:sz="6" w:space="0" w:color="AAAAAA"/>
              <w:left w:val="single" w:sz="6" w:space="0" w:color="AAAAAA"/>
              <w:bottom w:val="single" w:sz="6" w:space="0" w:color="AAAAAA"/>
              <w:right w:val="single" w:sz="6" w:space="0" w:color="AAAAAA"/>
            </w:tcBorders>
            <w:shd w:val="clear" w:color="auto" w:fill="ECFCCD"/>
            <w:tcMar>
              <w:top w:w="75" w:type="dxa"/>
              <w:left w:w="120" w:type="dxa"/>
              <w:bottom w:w="75" w:type="dxa"/>
              <w:right w:w="120" w:type="dxa"/>
            </w:tcMar>
            <w:vAlign w:val="center"/>
          </w:tcPr>
          <w:p w14:paraId="3D27E457" w14:textId="77777777" w:rsidR="00B30A52" w:rsidRDefault="00B30A52" w:rsidP="006D0460">
            <w:pPr>
              <w:spacing w:before="100" w:line="0" w:lineRule="atLeast"/>
              <w:ind w:leftChars="-203" w:left="-54" w:rightChars="-203" w:right="-426" w:hangingChars="177" w:hanging="372"/>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E</w:t>
            </w:r>
            <w:r>
              <w:rPr>
                <w:rFonts w:ascii="メイリオ" w:eastAsia="メイリオ" w:hAnsi="メイリオ" w:cs="メイリオ"/>
                <w:b/>
                <w:bCs/>
                <w:color w:val="000000"/>
                <w:szCs w:val="21"/>
              </w:rPr>
              <w:t>xcel</w:t>
            </w:r>
            <w:r>
              <w:rPr>
                <w:rFonts w:ascii="メイリオ" w:eastAsia="メイリオ" w:hAnsi="メイリオ" w:cs="メイリオ" w:hint="eastAsia"/>
                <w:b/>
                <w:bCs/>
                <w:color w:val="000000"/>
                <w:szCs w:val="21"/>
              </w:rPr>
              <w:t>形式</w:t>
            </w:r>
          </w:p>
        </w:tc>
      </w:tr>
      <w:tr w:rsidR="00B30A52" w14:paraId="722C01B5" w14:textId="77777777" w:rsidTr="00B30A52">
        <w:tc>
          <w:tcPr>
            <w:tcW w:w="1113"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0D74B53" w14:textId="77777777" w:rsidR="00B30A52" w:rsidRPr="002802D7" w:rsidRDefault="00B30A52" w:rsidP="002802D7">
            <w:pPr>
              <w:spacing w:before="100" w:line="0" w:lineRule="atLeast"/>
              <w:ind w:left="372" w:rightChars="-203" w:right="-426" w:hangingChars="177" w:hanging="372"/>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参考1</w:t>
            </w:r>
          </w:p>
        </w:tc>
        <w:tc>
          <w:tcPr>
            <w:tcW w:w="340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E718C24" w14:textId="77777777" w:rsidR="00B30A52" w:rsidRPr="002802D7" w:rsidRDefault="00920642" w:rsidP="002802D7">
            <w:pPr>
              <w:spacing w:before="100" w:line="0" w:lineRule="atLeast"/>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利用延人員計算シート</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tcPr>
          <w:p w14:paraId="251A0484" w14:textId="77777777" w:rsidR="00B30A52" w:rsidRPr="002802D7" w:rsidRDefault="00000000" w:rsidP="002802D7">
            <w:pPr>
              <w:spacing w:before="100" w:line="0" w:lineRule="atLeast"/>
              <w:rPr>
                <w:rFonts w:ascii="HG丸ｺﾞｼｯｸM-PRO" w:eastAsia="HG丸ｺﾞｼｯｸM-PRO" w:hAnsi="HG丸ｺﾞｼｯｸM-PRO" w:cs="メイリオ"/>
                <w:color w:val="000000"/>
                <w:szCs w:val="21"/>
              </w:rPr>
            </w:pPr>
            <w:hyperlink r:id="rId8" w:history="1">
              <w:r w:rsidR="00B30A52">
                <w:rPr>
                  <w:rStyle w:val="a3"/>
                  <w:rFonts w:ascii="游ゴシック" w:eastAsia="游ゴシック" w:hAnsi="游ゴシック" w:hint="eastAsia"/>
                  <w:shd w:val="clear" w:color="auto" w:fill="FFFFFF"/>
                </w:rPr>
                <w:t>利用延人員数計算シート（エクセル：29KB）</w:t>
              </w:r>
            </w:hyperlink>
          </w:p>
        </w:tc>
      </w:tr>
    </w:tbl>
    <w:p w14:paraId="1D4A8114" w14:textId="77777777" w:rsidR="005B084E" w:rsidRPr="00E14C67" w:rsidRDefault="005B084E" w:rsidP="00BD5247">
      <w:pPr>
        <w:widowControl/>
        <w:shd w:val="clear" w:color="auto" w:fill="F9EBB3"/>
        <w:adjustRightInd w:val="0"/>
        <w:snapToGrid w:val="0"/>
        <w:spacing w:before="360" w:after="240"/>
        <w:ind w:leftChars="-203" w:left="-2" w:rightChars="-338" w:right="-710" w:hangingChars="176" w:hanging="424"/>
        <w:jc w:val="left"/>
        <w:outlineLvl w:val="2"/>
        <w:rPr>
          <w:rFonts w:ascii="ＭＳ Ｐゴシック" w:eastAsia="ＭＳ Ｐゴシック" w:hAnsi="ＭＳ Ｐゴシック" w:cs="メイリオ"/>
          <w:b/>
          <w:bCs/>
          <w:color w:val="000000"/>
          <w:sz w:val="24"/>
          <w:szCs w:val="24"/>
        </w:rPr>
      </w:pPr>
      <w:r w:rsidRPr="00E14C67">
        <w:rPr>
          <w:rFonts w:ascii="ＭＳ Ｐゴシック" w:eastAsia="ＭＳ Ｐゴシック" w:hAnsi="ＭＳ Ｐゴシック" w:cs="メイリオ" w:hint="eastAsia"/>
          <w:b/>
          <w:bCs/>
          <w:color w:val="000000"/>
          <w:sz w:val="24"/>
          <w:szCs w:val="24"/>
        </w:rPr>
        <w:t>2 事業所規模区分に</w:t>
      </w:r>
      <w:r w:rsidRPr="00E14C67">
        <w:rPr>
          <w:rStyle w:val="underline1"/>
          <w:rFonts w:ascii="ＭＳ Ｐゴシック" w:eastAsia="ＭＳ Ｐゴシック" w:hAnsi="ＭＳ Ｐゴシック" w:cs="メイリオ" w:hint="eastAsia"/>
          <w:b/>
          <w:bCs/>
          <w:color w:val="000000"/>
          <w:sz w:val="24"/>
          <w:szCs w:val="24"/>
        </w:rPr>
        <w:t>変更がある場合　→届出が</w:t>
      </w:r>
      <w:r w:rsidRPr="00E14C67">
        <w:rPr>
          <w:rFonts w:ascii="ＭＳ Ｐゴシック" w:eastAsia="ＭＳ Ｐゴシック" w:hAnsi="ＭＳ Ｐゴシック" w:hint="eastAsia"/>
          <w:b/>
          <w:sz w:val="24"/>
          <w:szCs w:val="24"/>
          <w:u w:val="single"/>
        </w:rPr>
        <w:t>必要</w:t>
      </w:r>
      <w:r w:rsidRPr="00E14C67">
        <w:rPr>
          <w:rFonts w:ascii="ＭＳ Ｐゴシック" w:eastAsia="ＭＳ Ｐゴシック" w:hAnsi="ＭＳ Ｐゴシック" w:cs="ＭＳ Ｐゴシック" w:hint="eastAsia"/>
          <w:b/>
          <w:kern w:val="0"/>
          <w:sz w:val="24"/>
          <w:szCs w:val="24"/>
          <w:u w:val="single"/>
        </w:rPr>
        <w:t>です</w:t>
      </w:r>
    </w:p>
    <w:p w14:paraId="4E46ADB6" w14:textId="77777777" w:rsidR="00606565" w:rsidRPr="002802D7" w:rsidRDefault="005B084E" w:rsidP="00E14C67">
      <w:pPr>
        <w:widowControl/>
        <w:shd w:val="clear" w:color="auto" w:fill="FFFFFF"/>
        <w:adjustRightInd w:val="0"/>
        <w:snapToGrid w:val="0"/>
        <w:spacing w:before="240"/>
        <w:ind w:leftChars="-200" w:left="-420" w:rightChars="-338" w:right="-710" w:firstLineChars="100" w:firstLine="210"/>
        <w:jc w:val="lef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上記1の事業所規模区分</w:t>
      </w:r>
      <w:r w:rsidRPr="00BD5247">
        <w:rPr>
          <w:rFonts w:ascii="HG丸ｺﾞｼｯｸM-PRO" w:eastAsia="HG丸ｺﾞｼｯｸM-PRO" w:hAnsi="HG丸ｺﾞｼｯｸM-PRO" w:cs="ＭＳ Ｐゴシック" w:hint="eastAsia"/>
          <w:color w:val="000000"/>
          <w:kern w:val="0"/>
          <w:sz w:val="22"/>
        </w:rPr>
        <w:t>確認</w:t>
      </w:r>
      <w:r w:rsidRPr="002802D7">
        <w:rPr>
          <w:rFonts w:ascii="HG丸ｺﾞｼｯｸM-PRO" w:eastAsia="HG丸ｺﾞｼｯｸM-PRO" w:hAnsi="HG丸ｺﾞｼｯｸM-PRO" w:cs="メイリオ" w:hint="eastAsia"/>
          <w:color w:val="000000"/>
          <w:szCs w:val="21"/>
        </w:rPr>
        <w:t>の結果、区分に変更がある場合は、毎年3月15日までに必ず届出を行ってください。</w:t>
      </w:r>
    </w:p>
    <w:p w14:paraId="088309F8" w14:textId="77777777" w:rsidR="005B084E" w:rsidRDefault="00E14C67" w:rsidP="00BD5247">
      <w:pPr>
        <w:widowControl/>
        <w:pBdr>
          <w:bottom w:val="single" w:sz="12" w:space="4" w:color="B6D4B1"/>
        </w:pBdr>
        <w:shd w:val="clear" w:color="auto" w:fill="FFFFFF"/>
        <w:adjustRightInd w:val="0"/>
        <w:snapToGrid w:val="0"/>
        <w:spacing w:before="240" w:line="160" w:lineRule="atLeast"/>
        <w:jc w:val="left"/>
        <w:outlineLvl w:val="3"/>
        <w:rPr>
          <w:rFonts w:ascii="メイリオ" w:eastAsia="メイリオ" w:hAnsi="メイリオ" w:cs="メイリオ"/>
          <w:b/>
          <w:bCs/>
          <w:color w:val="000000"/>
          <w:sz w:val="22"/>
        </w:rPr>
      </w:pPr>
      <w:r>
        <w:rPr>
          <w:rFonts w:ascii="メイリオ" w:eastAsia="メイリオ" w:hAnsi="メイリオ" w:cs="メイリオ" w:hint="eastAsia"/>
          <w:b/>
          <w:bCs/>
          <w:color w:val="000000"/>
          <w:sz w:val="22"/>
        </w:rPr>
        <w:t xml:space="preserve"> </w:t>
      </w:r>
      <w:r w:rsidR="005B084E">
        <w:rPr>
          <w:rFonts w:ascii="メイリオ" w:eastAsia="メイリオ" w:hAnsi="メイリオ" w:cs="メイリオ" w:hint="eastAsia"/>
          <w:b/>
          <w:bCs/>
          <w:color w:val="000000"/>
          <w:sz w:val="22"/>
        </w:rPr>
        <w:t>(1)必要書類</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113"/>
        <w:gridCol w:w="3402"/>
        <w:gridCol w:w="4394"/>
      </w:tblGrid>
      <w:tr w:rsidR="005B084E" w14:paraId="06B1CB6C" w14:textId="77777777" w:rsidTr="00B30A52">
        <w:tc>
          <w:tcPr>
            <w:tcW w:w="8909" w:type="dxa"/>
            <w:gridSpan w:val="3"/>
            <w:tcBorders>
              <w:top w:val="nil"/>
              <w:left w:val="nil"/>
              <w:bottom w:val="nil"/>
              <w:right w:val="nil"/>
            </w:tcBorders>
            <w:shd w:val="clear" w:color="auto" w:fill="ECFCCD"/>
            <w:tcMar>
              <w:top w:w="75" w:type="dxa"/>
              <w:left w:w="120" w:type="dxa"/>
              <w:bottom w:w="75" w:type="dxa"/>
              <w:right w:w="120" w:type="dxa"/>
            </w:tcMar>
            <w:vAlign w:val="center"/>
            <w:hideMark/>
          </w:tcPr>
          <w:p w14:paraId="26222352" w14:textId="77777777" w:rsidR="005B084E" w:rsidRDefault="005B084E" w:rsidP="00BD5247">
            <w:pPr>
              <w:spacing w:before="100" w:line="0" w:lineRule="atLeast"/>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必要書類</w:t>
            </w:r>
          </w:p>
        </w:tc>
      </w:tr>
      <w:tr w:rsidR="00B30A52" w14:paraId="21998AFA" w14:textId="77777777" w:rsidTr="00B30A52">
        <w:tc>
          <w:tcPr>
            <w:tcW w:w="1113" w:type="dxa"/>
            <w:tcBorders>
              <w:top w:val="single" w:sz="6" w:space="0" w:color="AAAAAA"/>
              <w:left w:val="single" w:sz="6" w:space="0" w:color="AAAAAA"/>
              <w:bottom w:val="single" w:sz="6" w:space="0" w:color="AAAAAA"/>
              <w:right w:val="single" w:sz="6" w:space="0" w:color="AAAAAA"/>
            </w:tcBorders>
            <w:shd w:val="clear" w:color="auto" w:fill="ECFCCD"/>
            <w:tcMar>
              <w:top w:w="75" w:type="dxa"/>
              <w:left w:w="120" w:type="dxa"/>
              <w:bottom w:w="75" w:type="dxa"/>
              <w:right w:w="120" w:type="dxa"/>
            </w:tcMar>
            <w:vAlign w:val="center"/>
            <w:hideMark/>
          </w:tcPr>
          <w:p w14:paraId="6DD59E69" w14:textId="77777777" w:rsidR="00B30A52" w:rsidRDefault="00B30A52" w:rsidP="00BD5247">
            <w:pPr>
              <w:spacing w:before="100" w:line="0" w:lineRule="atLeast"/>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様式番号</w:t>
            </w:r>
          </w:p>
        </w:tc>
        <w:tc>
          <w:tcPr>
            <w:tcW w:w="3402" w:type="dxa"/>
            <w:tcBorders>
              <w:top w:val="single" w:sz="6" w:space="0" w:color="AAAAAA"/>
              <w:left w:val="single" w:sz="6" w:space="0" w:color="AAAAAA"/>
              <w:bottom w:val="single" w:sz="6" w:space="0" w:color="AAAAAA"/>
              <w:right w:val="single" w:sz="6" w:space="0" w:color="AAAAAA"/>
            </w:tcBorders>
            <w:shd w:val="clear" w:color="auto" w:fill="ECFCCD"/>
            <w:tcMar>
              <w:top w:w="75" w:type="dxa"/>
              <w:left w:w="120" w:type="dxa"/>
              <w:bottom w:w="75" w:type="dxa"/>
              <w:right w:w="120" w:type="dxa"/>
            </w:tcMar>
            <w:vAlign w:val="center"/>
            <w:hideMark/>
          </w:tcPr>
          <w:p w14:paraId="372B1A7B" w14:textId="77777777" w:rsidR="00B30A52" w:rsidRDefault="00B30A52" w:rsidP="00BD5247">
            <w:pPr>
              <w:spacing w:before="100" w:line="0" w:lineRule="atLeast"/>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様式名</w:t>
            </w:r>
          </w:p>
        </w:tc>
        <w:tc>
          <w:tcPr>
            <w:tcW w:w="4394" w:type="dxa"/>
            <w:tcBorders>
              <w:top w:val="single" w:sz="6" w:space="0" w:color="AAAAAA"/>
              <w:left w:val="single" w:sz="6" w:space="0" w:color="AAAAAA"/>
              <w:bottom w:val="single" w:sz="6" w:space="0" w:color="AAAAAA"/>
              <w:right w:val="single" w:sz="6" w:space="0" w:color="AAAAAA"/>
            </w:tcBorders>
            <w:shd w:val="clear" w:color="auto" w:fill="ECFCCD"/>
            <w:tcMar>
              <w:top w:w="75" w:type="dxa"/>
              <w:left w:w="120" w:type="dxa"/>
              <w:bottom w:w="75" w:type="dxa"/>
              <w:right w:w="120" w:type="dxa"/>
            </w:tcMar>
            <w:vAlign w:val="center"/>
            <w:hideMark/>
          </w:tcPr>
          <w:p w14:paraId="0BA3AFBD" w14:textId="77777777" w:rsidR="00B30A52" w:rsidRDefault="00B30A52" w:rsidP="00BD5247">
            <w:pPr>
              <w:spacing w:before="100" w:line="0" w:lineRule="atLeast"/>
              <w:jc w:val="center"/>
              <w:rPr>
                <w:rFonts w:ascii="メイリオ" w:eastAsia="メイリオ" w:hAnsi="メイリオ" w:cs="メイリオ"/>
                <w:b/>
                <w:bCs/>
                <w:color w:val="000000"/>
                <w:szCs w:val="21"/>
              </w:rPr>
            </w:pPr>
            <w:r>
              <w:rPr>
                <w:rFonts w:ascii="メイリオ" w:eastAsia="メイリオ" w:hAnsi="メイリオ" w:cs="メイリオ" w:hint="eastAsia"/>
                <w:b/>
                <w:bCs/>
                <w:color w:val="000000"/>
                <w:szCs w:val="21"/>
              </w:rPr>
              <w:t>その他形式</w:t>
            </w:r>
          </w:p>
        </w:tc>
      </w:tr>
      <w:tr w:rsidR="00B30A52" w14:paraId="74786887" w14:textId="77777777" w:rsidTr="00B30A52">
        <w:tc>
          <w:tcPr>
            <w:tcW w:w="1113"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1A755DD5" w14:textId="77777777" w:rsidR="00B30A52" w:rsidRPr="002802D7" w:rsidRDefault="00B30A52" w:rsidP="002802D7">
            <w:pPr>
              <w:spacing w:before="100" w:line="0" w:lineRule="atLeas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別紙2</w:t>
            </w:r>
          </w:p>
        </w:tc>
        <w:tc>
          <w:tcPr>
            <w:tcW w:w="340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39D7305" w14:textId="77777777" w:rsidR="00B30A52" w:rsidRPr="002802D7" w:rsidRDefault="00B30A52" w:rsidP="002802D7">
            <w:pPr>
              <w:spacing w:before="100" w:line="0" w:lineRule="atLeas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介護給付費算定に係る体制等に関する届出書</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6A525AF5" w14:textId="77777777" w:rsidR="00B30A52" w:rsidRPr="002802D7" w:rsidRDefault="00000000" w:rsidP="002802D7">
            <w:pPr>
              <w:spacing w:before="100" w:line="0" w:lineRule="atLeast"/>
              <w:rPr>
                <w:rFonts w:ascii="HG丸ｺﾞｼｯｸM-PRO" w:eastAsia="HG丸ｺﾞｼｯｸM-PRO" w:hAnsi="HG丸ｺﾞｼｯｸM-PRO" w:cs="メイリオ"/>
                <w:color w:val="000000"/>
                <w:szCs w:val="21"/>
              </w:rPr>
            </w:pPr>
            <w:hyperlink r:id="rId9" w:history="1">
              <w:r w:rsidR="00376FC6">
                <w:rPr>
                  <w:rStyle w:val="a3"/>
                  <w:rFonts w:ascii="游ゴシック" w:eastAsia="游ゴシック" w:hAnsi="游ゴシック" w:hint="eastAsia"/>
                  <w:shd w:val="clear" w:color="auto" w:fill="FFFFFF"/>
                </w:rPr>
                <w:t>介護給付費算定に係る体制等に関する届出書（エクセル：55KB）</w:t>
              </w:r>
            </w:hyperlink>
          </w:p>
        </w:tc>
      </w:tr>
      <w:tr w:rsidR="00B30A52" w14:paraId="14B55D8A" w14:textId="77777777" w:rsidTr="00B30A52">
        <w:tc>
          <w:tcPr>
            <w:tcW w:w="1113"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A4F0917" w14:textId="77777777" w:rsidR="00B30A52" w:rsidRPr="002802D7" w:rsidRDefault="00B30A52" w:rsidP="002802D7">
            <w:pPr>
              <w:spacing w:before="100" w:line="0" w:lineRule="atLeas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別紙1</w:t>
            </w:r>
            <w:r w:rsidRPr="002802D7">
              <w:rPr>
                <w:rFonts w:ascii="HG丸ｺﾞｼｯｸM-PRO" w:eastAsia="HG丸ｺﾞｼｯｸM-PRO" w:hAnsi="HG丸ｺﾞｼｯｸM-PRO" w:cs="メイリオ" w:hint="eastAsia"/>
                <w:color w:val="000000"/>
                <w:szCs w:val="21"/>
              </w:rPr>
              <w:br/>
              <w:t>1-2</w:t>
            </w:r>
          </w:p>
        </w:tc>
        <w:tc>
          <w:tcPr>
            <w:tcW w:w="340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51C8F8C" w14:textId="77777777" w:rsidR="00B30A52" w:rsidRPr="002802D7" w:rsidRDefault="00B30A52" w:rsidP="002802D7">
            <w:pPr>
              <w:spacing w:before="100" w:line="0" w:lineRule="atLeas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介護給付費算定に係る体制等状況一覧表</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3BBBFAE" w14:textId="77777777" w:rsidR="00B30A52" w:rsidRPr="002802D7" w:rsidRDefault="00000000" w:rsidP="002802D7">
            <w:pPr>
              <w:spacing w:before="100" w:line="0" w:lineRule="atLeast"/>
              <w:rPr>
                <w:rFonts w:ascii="HG丸ｺﾞｼｯｸM-PRO" w:eastAsia="HG丸ｺﾞｼｯｸM-PRO" w:hAnsi="HG丸ｺﾞｼｯｸM-PRO" w:cs="メイリオ"/>
                <w:color w:val="000000"/>
                <w:szCs w:val="21"/>
              </w:rPr>
            </w:pPr>
            <w:hyperlink r:id="rId10" w:history="1">
              <w:r w:rsidR="00606565">
                <w:rPr>
                  <w:rStyle w:val="a3"/>
                  <w:rFonts w:ascii="游ゴシック" w:eastAsia="游ゴシック" w:hAnsi="游ゴシック" w:hint="eastAsia"/>
                  <w:shd w:val="clear" w:color="auto" w:fill="FFFFFF"/>
                </w:rPr>
                <w:t>介護給付費算定に係る体制等状況一覧</w:t>
              </w:r>
              <w:r w:rsidR="00376FC6">
                <w:rPr>
                  <w:rStyle w:val="a3"/>
                  <w:rFonts w:ascii="游ゴシック" w:eastAsia="游ゴシック" w:hAnsi="游ゴシック" w:hint="eastAsia"/>
                  <w:shd w:val="clear" w:color="auto" w:fill="FFFFFF"/>
                </w:rPr>
                <w:t>表（エクセル：266KB）</w:t>
              </w:r>
            </w:hyperlink>
          </w:p>
        </w:tc>
      </w:tr>
      <w:tr w:rsidR="00B30A52" w14:paraId="64C752BA" w14:textId="77777777" w:rsidTr="00B30A52">
        <w:tc>
          <w:tcPr>
            <w:tcW w:w="1113"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CD23D1F" w14:textId="77777777" w:rsidR="00B30A52" w:rsidRPr="002802D7" w:rsidRDefault="00B30A52" w:rsidP="002802D7">
            <w:pPr>
              <w:spacing w:before="100" w:line="0" w:lineRule="atLeas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参考1</w:t>
            </w:r>
          </w:p>
        </w:tc>
        <w:tc>
          <w:tcPr>
            <w:tcW w:w="340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87F7466" w14:textId="77777777" w:rsidR="00B30A52" w:rsidRPr="002802D7" w:rsidRDefault="00920642" w:rsidP="002802D7">
            <w:pPr>
              <w:spacing w:before="100" w:line="0" w:lineRule="atLeast"/>
              <w:rPr>
                <w:rFonts w:ascii="HG丸ｺﾞｼｯｸM-PRO" w:eastAsia="HG丸ｺﾞｼｯｸM-PRO" w:hAnsi="HG丸ｺﾞｼｯｸM-PRO" w:cs="メイリオ"/>
                <w:color w:val="000000"/>
                <w:szCs w:val="21"/>
              </w:rPr>
            </w:pPr>
            <w:r>
              <w:rPr>
                <w:rFonts w:ascii="HG丸ｺﾞｼｯｸM-PRO" w:eastAsia="HG丸ｺﾞｼｯｸM-PRO" w:hAnsi="HG丸ｺﾞｼｯｸM-PRO" w:cs="メイリオ" w:hint="eastAsia"/>
                <w:color w:val="000000"/>
                <w:szCs w:val="21"/>
              </w:rPr>
              <w:t>利用延人員計算シート</w:t>
            </w:r>
          </w:p>
        </w:tc>
        <w:tc>
          <w:tcPr>
            <w:tcW w:w="439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CA1585A" w14:textId="77777777" w:rsidR="00B30A52" w:rsidRPr="00A54B0D" w:rsidRDefault="00000000" w:rsidP="002802D7">
            <w:pPr>
              <w:spacing w:before="100" w:line="0" w:lineRule="atLeast"/>
              <w:rPr>
                <w:rFonts w:ascii="HG丸ｺﾞｼｯｸM-PRO" w:eastAsia="HG丸ｺﾞｼｯｸM-PRO" w:hAnsi="HG丸ｺﾞｼｯｸM-PRO" w:cs="メイリオ"/>
                <w:color w:val="000000"/>
                <w:szCs w:val="21"/>
              </w:rPr>
            </w:pPr>
            <w:hyperlink r:id="rId11" w:history="1">
              <w:r w:rsidR="00A54B0D">
                <w:rPr>
                  <w:rStyle w:val="a3"/>
                  <w:rFonts w:ascii="游ゴシック" w:eastAsia="游ゴシック" w:hAnsi="游ゴシック" w:hint="eastAsia"/>
                  <w:shd w:val="clear" w:color="auto" w:fill="FFFFFF"/>
                </w:rPr>
                <w:t>利用延人員数計算シート（エクセル：29KB）</w:t>
              </w:r>
            </w:hyperlink>
          </w:p>
        </w:tc>
      </w:tr>
    </w:tbl>
    <w:p w14:paraId="4DBDA833" w14:textId="77777777" w:rsidR="005B084E" w:rsidRDefault="005B084E" w:rsidP="00BD5247">
      <w:pPr>
        <w:widowControl/>
        <w:pBdr>
          <w:bottom w:val="single" w:sz="12" w:space="4" w:color="B6D4B1"/>
        </w:pBdr>
        <w:shd w:val="clear" w:color="auto" w:fill="FFFFFF"/>
        <w:adjustRightInd w:val="0"/>
        <w:snapToGrid w:val="0"/>
        <w:spacing w:before="240" w:line="160" w:lineRule="atLeast"/>
        <w:jc w:val="left"/>
        <w:outlineLvl w:val="3"/>
        <w:rPr>
          <w:rFonts w:ascii="メイリオ" w:eastAsia="メイリオ" w:hAnsi="メイリオ" w:cs="メイリオ"/>
          <w:b/>
          <w:bCs/>
          <w:color w:val="000000"/>
          <w:sz w:val="22"/>
        </w:rPr>
      </w:pPr>
      <w:r>
        <w:rPr>
          <w:rFonts w:ascii="メイリオ" w:eastAsia="メイリオ" w:hAnsi="メイリオ" w:cs="メイリオ" w:hint="eastAsia"/>
          <w:b/>
          <w:bCs/>
          <w:color w:val="000000"/>
          <w:sz w:val="22"/>
        </w:rPr>
        <w:t>(2)提出方法</w:t>
      </w:r>
    </w:p>
    <w:p w14:paraId="7FEA8550" w14:textId="5DBF37DF" w:rsidR="004957D4" w:rsidRPr="003C0082" w:rsidRDefault="006E73AD" w:rsidP="00A1077A">
      <w:pPr>
        <w:widowControl/>
        <w:shd w:val="clear" w:color="auto" w:fill="FFFFFF"/>
        <w:adjustRightInd w:val="0"/>
        <w:snapToGrid w:val="0"/>
        <w:spacing w:after="100" w:afterAutospacing="1"/>
        <w:ind w:right="-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電子申請・届出システム又は</w:t>
      </w:r>
      <w:r w:rsidR="00A1077A" w:rsidRPr="003C0082">
        <w:rPr>
          <w:rFonts w:ascii="HG丸ｺﾞｼｯｸM-PRO" w:eastAsia="HG丸ｺﾞｼｯｸM-PRO" w:hAnsi="HG丸ｺﾞｼｯｸM-PRO" w:cs="メイリオ" w:hint="eastAsia"/>
          <w:szCs w:val="21"/>
        </w:rPr>
        <w:t>電子メール</w:t>
      </w:r>
    </w:p>
    <w:p w14:paraId="630957A1" w14:textId="77777777" w:rsidR="005B084E" w:rsidRDefault="005B084E" w:rsidP="00BD5247">
      <w:pPr>
        <w:widowControl/>
        <w:pBdr>
          <w:bottom w:val="single" w:sz="12" w:space="4" w:color="B6D4B1"/>
        </w:pBdr>
        <w:shd w:val="clear" w:color="auto" w:fill="FFFFFF"/>
        <w:adjustRightInd w:val="0"/>
        <w:snapToGrid w:val="0"/>
        <w:spacing w:before="240" w:line="160" w:lineRule="atLeast"/>
        <w:jc w:val="left"/>
        <w:outlineLvl w:val="3"/>
        <w:rPr>
          <w:rFonts w:ascii="メイリオ" w:eastAsia="メイリオ" w:hAnsi="メイリオ" w:cs="メイリオ"/>
          <w:b/>
          <w:bCs/>
          <w:color w:val="000000"/>
          <w:sz w:val="22"/>
        </w:rPr>
      </w:pPr>
      <w:r>
        <w:rPr>
          <w:rFonts w:ascii="メイリオ" w:eastAsia="メイリオ" w:hAnsi="メイリオ" w:cs="メイリオ" w:hint="eastAsia"/>
          <w:b/>
          <w:bCs/>
          <w:color w:val="000000"/>
          <w:sz w:val="22"/>
        </w:rPr>
        <w:t>(3)提出期限</w:t>
      </w:r>
    </w:p>
    <w:p w14:paraId="7873A835" w14:textId="77777777" w:rsidR="005B084E" w:rsidRDefault="005B084E" w:rsidP="00E14C67">
      <w:pPr>
        <w:widowControl/>
        <w:shd w:val="clear" w:color="auto" w:fill="FFFFFF"/>
        <w:adjustRightInd w:val="0"/>
        <w:snapToGrid w:val="0"/>
        <w:spacing w:after="100" w:afterAutospacing="1" w:line="200" w:lineRule="atLeast"/>
        <w:ind w:rightChars="-473" w:right="-993"/>
        <w:jc w:val="left"/>
        <w:rPr>
          <w:rFonts w:ascii="メイリオ" w:eastAsia="メイリオ" w:hAnsi="メイリオ" w:cs="メイリオ"/>
          <w:color w:val="000000"/>
          <w:szCs w:val="21"/>
        </w:rPr>
      </w:pPr>
      <w:r>
        <w:rPr>
          <w:rFonts w:ascii="メイリオ" w:eastAsia="メイリオ" w:hAnsi="メイリオ" w:cs="メイリオ" w:hint="eastAsia"/>
          <w:color w:val="000000"/>
          <w:szCs w:val="21"/>
        </w:rPr>
        <w:t>毎年3月15日（</w:t>
      </w:r>
      <w:r w:rsidRPr="00BD5247">
        <w:rPr>
          <w:rFonts w:ascii="メイリオ" w:eastAsia="メイリオ" w:hAnsi="メイリオ" w:cs="ＭＳ Ｐゴシック" w:hint="eastAsia"/>
          <w:color w:val="000000"/>
          <w:kern w:val="0"/>
          <w:sz w:val="22"/>
        </w:rPr>
        <w:t>休日</w:t>
      </w:r>
      <w:r>
        <w:rPr>
          <w:rFonts w:ascii="メイリオ" w:eastAsia="メイリオ" w:hAnsi="メイリオ" w:cs="メイリオ" w:hint="eastAsia"/>
          <w:color w:val="000000"/>
          <w:szCs w:val="21"/>
        </w:rPr>
        <w:t>の場合は翌営業日）必着</w:t>
      </w:r>
    </w:p>
    <w:p w14:paraId="0808E89A" w14:textId="77777777" w:rsidR="005B084E" w:rsidRDefault="00000000" w:rsidP="00BD5247">
      <w:pPr>
        <w:widowControl/>
        <w:pBdr>
          <w:bottom w:val="single" w:sz="12" w:space="4" w:color="B6D4B1"/>
        </w:pBdr>
        <w:shd w:val="clear" w:color="auto" w:fill="FFFFFF"/>
        <w:adjustRightInd w:val="0"/>
        <w:snapToGrid w:val="0"/>
        <w:spacing w:before="240" w:line="160" w:lineRule="atLeast"/>
        <w:jc w:val="left"/>
        <w:outlineLvl w:val="3"/>
        <w:rPr>
          <w:rFonts w:ascii="メイリオ" w:eastAsia="メイリオ" w:hAnsi="メイリオ" w:cs="メイリオ"/>
          <w:b/>
          <w:bCs/>
          <w:color w:val="000000"/>
          <w:sz w:val="22"/>
        </w:rPr>
      </w:pPr>
      <w:hyperlink r:id="rId12" w:history="1">
        <w:r w:rsidR="005B084E">
          <w:rPr>
            <w:rStyle w:val="a3"/>
            <w:rFonts w:ascii="メイリオ" w:eastAsia="メイリオ" w:hAnsi="メイリオ" w:cs="メイリオ" w:hint="eastAsia"/>
            <w:b/>
            <w:bCs/>
            <w:sz w:val="22"/>
          </w:rPr>
          <w:t>(4)問合せ先及び提出先</w:t>
        </w:r>
      </w:hyperlink>
    </w:p>
    <w:p w14:paraId="282207C2" w14:textId="7D22990D" w:rsidR="006E73AD" w:rsidRPr="003C0082" w:rsidRDefault="006E73AD" w:rsidP="006E73AD">
      <w:pPr>
        <w:widowControl/>
        <w:shd w:val="clear" w:color="auto" w:fill="FFFFFF"/>
        <w:adjustRightInd w:val="0"/>
        <w:snapToGrid w:val="0"/>
        <w:spacing w:line="276" w:lineRule="auto"/>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電子申請・届出システムの届出先</w:t>
      </w:r>
    </w:p>
    <w:p w14:paraId="0A9AAE7E" w14:textId="4F952C5E" w:rsidR="006E73AD" w:rsidRDefault="006E73AD" w:rsidP="006E73AD">
      <w:pPr>
        <w:widowControl/>
        <w:numPr>
          <w:ilvl w:val="0"/>
          <w:numId w:val="5"/>
        </w:numPr>
        <w:shd w:val="clear" w:color="auto" w:fill="FFFFFF"/>
        <w:adjustRightInd w:val="0"/>
        <w:snapToGrid w:val="0"/>
        <w:spacing w:line="276" w:lineRule="auto"/>
        <w:ind w:left="284" w:hanging="14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1.サービス分類選択「居宅施設」、2.都道府県選択「埼玉県」、3.届出先選択「埼玉県」</w:t>
      </w:r>
    </w:p>
    <w:p w14:paraId="42759063" w14:textId="77777777" w:rsidR="003C0082" w:rsidRPr="003C0082" w:rsidRDefault="003C0082" w:rsidP="003C0082">
      <w:pPr>
        <w:widowControl/>
        <w:shd w:val="clear" w:color="auto" w:fill="FFFFFF"/>
        <w:adjustRightInd w:val="0"/>
        <w:snapToGrid w:val="0"/>
        <w:spacing w:line="276" w:lineRule="auto"/>
        <w:ind w:left="284"/>
        <w:jc w:val="left"/>
        <w:rPr>
          <w:rFonts w:ascii="HG丸ｺﾞｼｯｸM-PRO" w:eastAsia="HG丸ｺﾞｼｯｸM-PRO" w:hAnsi="HG丸ｺﾞｼｯｸM-PRO" w:cs="メイリオ"/>
          <w:szCs w:val="21"/>
        </w:rPr>
      </w:pPr>
    </w:p>
    <w:p w14:paraId="676F9F4B" w14:textId="260CB3F5" w:rsidR="006E73AD" w:rsidRPr="003C0082" w:rsidRDefault="006E73AD" w:rsidP="006E73AD">
      <w:pPr>
        <w:widowControl/>
        <w:shd w:val="clear" w:color="auto" w:fill="FFFFFF"/>
        <w:adjustRightInd w:val="0"/>
        <w:snapToGrid w:val="0"/>
        <w:spacing w:line="276" w:lineRule="auto"/>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電子メールの提出先及び本件の問合せ先</w:t>
      </w:r>
    </w:p>
    <w:p w14:paraId="58D00C6C" w14:textId="3C9065B5" w:rsidR="005B084E" w:rsidRPr="00BD5247" w:rsidRDefault="005B084E" w:rsidP="006E73AD">
      <w:pPr>
        <w:widowControl/>
        <w:numPr>
          <w:ilvl w:val="0"/>
          <w:numId w:val="5"/>
        </w:numPr>
        <w:shd w:val="clear" w:color="auto" w:fill="FFFFFF"/>
        <w:adjustRightInd w:val="0"/>
        <w:snapToGrid w:val="0"/>
        <w:spacing w:line="276" w:lineRule="auto"/>
        <w:ind w:left="284" w:hanging="142"/>
        <w:jc w:val="left"/>
        <w:rPr>
          <w:rFonts w:ascii="HG丸ｺﾞｼｯｸM-PRO" w:eastAsia="HG丸ｺﾞｼｯｸM-PRO" w:hAnsi="HG丸ｺﾞｼｯｸM-PRO" w:cs="メイリオ"/>
          <w:color w:val="000000"/>
          <w:szCs w:val="21"/>
        </w:rPr>
      </w:pPr>
      <w:r w:rsidRPr="00BD5247">
        <w:rPr>
          <w:rFonts w:ascii="HG丸ｺﾞｼｯｸM-PRO" w:eastAsia="HG丸ｺﾞｼｯｸM-PRO" w:hAnsi="HG丸ｺﾞｼｯｸM-PRO" w:cs="メイリオ" w:hint="eastAsia"/>
          <w:color w:val="000000"/>
          <w:szCs w:val="21"/>
        </w:rPr>
        <w:t>ア　蕨市、戸田市内の事業所→県庁（高齢者福祉課）</w:t>
      </w:r>
    </w:p>
    <w:p w14:paraId="3C8A439D" w14:textId="19513877" w:rsidR="00C00FE2" w:rsidRPr="006E73AD" w:rsidRDefault="005B084E" w:rsidP="00C06F81">
      <w:pPr>
        <w:widowControl/>
        <w:numPr>
          <w:ilvl w:val="0"/>
          <w:numId w:val="5"/>
        </w:numPr>
        <w:shd w:val="clear" w:color="auto" w:fill="FFFFFF"/>
        <w:adjustRightInd w:val="0"/>
        <w:snapToGrid w:val="0"/>
        <w:spacing w:line="276" w:lineRule="auto"/>
        <w:ind w:left="284" w:hanging="142"/>
        <w:jc w:val="left"/>
        <w:rPr>
          <w:rFonts w:ascii="HG丸ｺﾞｼｯｸM-PRO" w:eastAsia="HG丸ｺﾞｼｯｸM-PRO" w:hAnsi="HG丸ｺﾞｼｯｸM-PRO" w:cs="メイリオ"/>
          <w:color w:val="000000"/>
          <w:sz w:val="12"/>
          <w:szCs w:val="21"/>
        </w:rPr>
      </w:pPr>
      <w:r w:rsidRPr="006E73AD">
        <w:rPr>
          <w:rFonts w:ascii="HG丸ｺﾞｼｯｸM-PRO" w:eastAsia="HG丸ｺﾞｼｯｸM-PRO" w:hAnsi="HG丸ｺﾞｼｯｸM-PRO" w:cs="メイリオ" w:hint="eastAsia"/>
          <w:color w:val="000000"/>
          <w:szCs w:val="21"/>
        </w:rPr>
        <w:t>イ　その他の地域の事業所（さいたま市、川越市、越谷市</w:t>
      </w:r>
      <w:r w:rsidR="00BD5247" w:rsidRPr="006E73AD">
        <w:rPr>
          <w:rFonts w:ascii="HG丸ｺﾞｼｯｸM-PRO" w:eastAsia="HG丸ｺﾞｼｯｸM-PRO" w:hAnsi="HG丸ｺﾞｼｯｸM-PRO" w:cs="メイリオ" w:hint="eastAsia"/>
          <w:color w:val="000000"/>
          <w:szCs w:val="21"/>
        </w:rPr>
        <w:t>、川口市</w:t>
      </w:r>
      <w:r w:rsidRPr="006E73AD">
        <w:rPr>
          <w:rFonts w:ascii="HG丸ｺﾞｼｯｸM-PRO" w:eastAsia="HG丸ｺﾞｼｯｸM-PRO" w:hAnsi="HG丸ｺﾞｼｯｸM-PRO" w:cs="メイリオ" w:hint="eastAsia"/>
          <w:color w:val="000000"/>
          <w:szCs w:val="21"/>
        </w:rPr>
        <w:t>及び和光市内の事業所</w:t>
      </w:r>
      <w:r w:rsidR="006E73AD" w:rsidRPr="006E73AD">
        <w:rPr>
          <w:rFonts w:ascii="HG丸ｺﾞｼｯｸM-PRO" w:eastAsia="HG丸ｺﾞｼｯｸM-PRO" w:hAnsi="HG丸ｺﾞｼｯｸM-PRO" w:cs="メイリオ"/>
          <w:color w:val="000000"/>
          <w:szCs w:val="21"/>
        </w:rPr>
        <w:br/>
      </w:r>
      <w:r w:rsidR="009F0336" w:rsidRPr="006E73AD">
        <w:rPr>
          <w:rFonts w:ascii="HG丸ｺﾞｼｯｸM-PRO" w:eastAsia="HG丸ｺﾞｼｯｸM-PRO" w:hAnsi="HG丸ｺﾞｼｯｸM-PRO" w:cs="メイリオ" w:hint="eastAsia"/>
          <w:color w:val="000000"/>
          <w:szCs w:val="21"/>
        </w:rPr>
        <w:t xml:space="preserve">　</w:t>
      </w:r>
      <w:r w:rsidRPr="006E73AD">
        <w:rPr>
          <w:rFonts w:ascii="HG丸ｺﾞｼｯｸM-PRO" w:eastAsia="HG丸ｺﾞｼｯｸM-PRO" w:hAnsi="HG丸ｺﾞｼｯｸM-PRO" w:cs="メイリオ" w:hint="eastAsia"/>
          <w:color w:val="000000"/>
          <w:szCs w:val="21"/>
        </w:rPr>
        <w:t xml:space="preserve">を除く。）→事業所を管轄する各県福祉事務所 </w:t>
      </w:r>
    </w:p>
    <w:p w14:paraId="1F50C06B" w14:textId="3AFC5994" w:rsidR="00C00FE2" w:rsidRPr="003C0082" w:rsidRDefault="00C00FE2" w:rsidP="00C00FE2">
      <w:pPr>
        <w:widowControl/>
        <w:shd w:val="clear" w:color="auto" w:fill="F9EBB3"/>
        <w:adjustRightInd w:val="0"/>
        <w:snapToGrid w:val="0"/>
        <w:spacing w:before="360" w:after="240"/>
        <w:ind w:leftChars="-203" w:left="-2" w:rightChars="-338" w:right="-710" w:hangingChars="176" w:hanging="424"/>
        <w:jc w:val="left"/>
        <w:outlineLvl w:val="2"/>
        <w:rPr>
          <w:rFonts w:ascii="ＭＳ Ｐゴシック" w:eastAsia="ＭＳ Ｐゴシック" w:hAnsi="ＭＳ Ｐゴシック" w:cs="メイリオ"/>
          <w:b/>
          <w:bCs/>
          <w:sz w:val="24"/>
          <w:szCs w:val="24"/>
        </w:rPr>
      </w:pPr>
      <w:r w:rsidRPr="003C0082">
        <w:rPr>
          <w:rFonts w:ascii="ＭＳ Ｐゴシック" w:eastAsia="ＭＳ Ｐゴシック" w:hAnsi="ＭＳ Ｐゴシック" w:cs="メイリオ" w:hint="eastAsia"/>
          <w:b/>
          <w:bCs/>
          <w:sz w:val="24"/>
          <w:szCs w:val="24"/>
        </w:rPr>
        <w:lastRenderedPageBreak/>
        <w:t xml:space="preserve">3 </w:t>
      </w:r>
      <w:r w:rsidR="006E73AD" w:rsidRPr="003C0082">
        <w:rPr>
          <w:rFonts w:ascii="ＭＳ Ｐゴシック" w:eastAsia="ＭＳ Ｐゴシック" w:hAnsi="ＭＳ Ｐゴシック" w:cs="メイリオ" w:hint="eastAsia"/>
          <w:b/>
          <w:bCs/>
          <w:sz w:val="24"/>
          <w:szCs w:val="24"/>
        </w:rPr>
        <w:t>事業所規模区分の特例処置</w:t>
      </w:r>
    </w:p>
    <w:p w14:paraId="3780D676" w14:textId="67D06C19" w:rsidR="006E73AD" w:rsidRPr="003C0082" w:rsidRDefault="006E73AD" w:rsidP="006E73AD">
      <w:pPr>
        <w:widowControl/>
        <w:shd w:val="clear" w:color="auto" w:fill="FFFFFF"/>
        <w:adjustRightInd w:val="0"/>
        <w:snapToGrid w:val="0"/>
        <w:spacing w:line="276" w:lineRule="auto"/>
        <w:ind w:leftChars="-135" w:left="141" w:rightChars="-203" w:right="-426" w:hangingChars="202" w:hanging="424"/>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（１） 大規模型の通所リハビリテーションで、算定する月の前月に以下の基準をすべて満たす場合は、通常規模型を算定可能です。 確認にあたっては参考1-3「通所リハビリテーション大規模型（特例）計算シート」を</w:t>
      </w:r>
      <w:r w:rsidR="00DE6216">
        <w:rPr>
          <w:rFonts w:ascii="HG丸ｺﾞｼｯｸM-PRO" w:eastAsia="HG丸ｺﾞｼｯｸM-PRO" w:hAnsi="HG丸ｺﾞｼｯｸM-PRO" w:cs="メイリオ" w:hint="eastAsia"/>
          <w:szCs w:val="21"/>
        </w:rPr>
        <w:t>活用して</w:t>
      </w:r>
      <w:r w:rsidRPr="003C0082">
        <w:rPr>
          <w:rFonts w:ascii="HG丸ｺﾞｼｯｸM-PRO" w:eastAsia="HG丸ｺﾞｼｯｸM-PRO" w:hAnsi="HG丸ｺﾞｼｯｸM-PRO" w:cs="メイリオ" w:hint="eastAsia"/>
          <w:szCs w:val="21"/>
        </w:rPr>
        <w:t>ください。</w:t>
      </w:r>
    </w:p>
    <w:p w14:paraId="48A15377" w14:textId="77777777" w:rsidR="006E73AD" w:rsidRPr="003C0082" w:rsidRDefault="006E73AD" w:rsidP="00181B30">
      <w:pPr>
        <w:widowControl/>
        <w:numPr>
          <w:ilvl w:val="0"/>
          <w:numId w:val="6"/>
        </w:numPr>
        <w:shd w:val="clear" w:color="auto" w:fill="FFFFFF"/>
        <w:adjustRightInd w:val="0"/>
        <w:snapToGrid w:val="0"/>
        <w:spacing w:before="100" w:line="276" w:lineRule="auto"/>
        <w:ind w:leftChars="-1" w:left="370" w:rightChars="-203" w:right="-426" w:hangingChars="177" w:hanging="37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利用者の総数のうち、リハビリテーションマネジメント加算を算定した利用者の割合が80%以上であること。利用者の総数とは、前月に当該事業所において通所リハビリテーションを利用することを通所リハビリテーション計画上位置づけている者の人数とする。</w:t>
      </w:r>
    </w:p>
    <w:p w14:paraId="5CB7D4F2" w14:textId="34EB001F" w:rsidR="006E73AD" w:rsidRPr="003C0082" w:rsidRDefault="006E73AD" w:rsidP="00181B30">
      <w:pPr>
        <w:widowControl/>
        <w:numPr>
          <w:ilvl w:val="0"/>
          <w:numId w:val="6"/>
        </w:numPr>
        <w:shd w:val="clear" w:color="auto" w:fill="FFFFFF"/>
        <w:adjustRightInd w:val="0"/>
        <w:snapToGrid w:val="0"/>
        <w:spacing w:before="100" w:line="276" w:lineRule="auto"/>
        <w:ind w:leftChars="-1" w:left="370" w:rightChars="-203" w:right="-426" w:hangingChars="177" w:hanging="37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専ら当該通所リハビリテーションの提供に当たる理学療法士、作業療法士又は言語聴覚士（以下、理学療法士等）が、利用者の数を10で除した数以上確保されていること</w:t>
      </w:r>
      <w:r w:rsidRPr="003C0082">
        <w:rPr>
          <w:rFonts w:ascii="HG丸ｺﾞｼｯｸM-PRO" w:eastAsia="HG丸ｺﾞｼｯｸM-PRO" w:hAnsi="HG丸ｺﾞｼｯｸM-PRO" w:cs="メイリオ"/>
          <w:szCs w:val="21"/>
        </w:rPr>
        <w:br/>
      </w:r>
    </w:p>
    <w:p w14:paraId="13713A8F" w14:textId="77777777" w:rsidR="006E73AD" w:rsidRPr="003C0082" w:rsidRDefault="006E73AD" w:rsidP="006E73AD">
      <w:pPr>
        <w:widowControl/>
        <w:shd w:val="clear" w:color="auto" w:fill="FFFFFF"/>
        <w:adjustRightInd w:val="0"/>
        <w:snapToGrid w:val="0"/>
        <w:spacing w:line="276" w:lineRule="auto"/>
        <w:ind w:leftChars="-1" w:left="-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 算定する月の前月において基準を満たすことが要件ですので、毎月確認してください。</w:t>
      </w:r>
    </w:p>
    <w:p w14:paraId="79E02FFA" w14:textId="77777777" w:rsidR="006E73AD" w:rsidRPr="003C0082" w:rsidRDefault="006E73AD" w:rsidP="006E73AD">
      <w:pPr>
        <w:widowControl/>
        <w:shd w:val="clear" w:color="auto" w:fill="FFFFFF"/>
        <w:adjustRightInd w:val="0"/>
        <w:snapToGrid w:val="0"/>
        <w:spacing w:line="276" w:lineRule="auto"/>
        <w:ind w:leftChars="-1" w:left="-2" w:rightChars="-203" w:right="-426"/>
        <w:jc w:val="left"/>
        <w:rPr>
          <w:rFonts w:ascii="HG丸ｺﾞｼｯｸM-PRO" w:eastAsia="HG丸ｺﾞｼｯｸM-PRO" w:hAnsi="HG丸ｺﾞｼｯｸM-PRO" w:cs="メイリオ"/>
          <w:szCs w:val="21"/>
        </w:rPr>
      </w:pPr>
    </w:p>
    <w:p w14:paraId="3B805F7C" w14:textId="7D313303" w:rsidR="006E73AD" w:rsidRPr="003C0082" w:rsidRDefault="006E73AD" w:rsidP="006E73AD">
      <w:pPr>
        <w:widowControl/>
        <w:shd w:val="clear" w:color="auto" w:fill="FFFFFF"/>
        <w:adjustRightInd w:val="0"/>
        <w:snapToGrid w:val="0"/>
        <w:spacing w:line="276" w:lineRule="auto"/>
        <w:ind w:leftChars="-135" w:left="143" w:rightChars="-203" w:right="-426" w:hangingChars="203" w:hanging="426"/>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（２） 感染症や災害の影響により利用者数が減少した場合に、状況に即した安定的なサービス提供を可能とする観点から、以下のとおり特例措置が設けられています。</w:t>
      </w:r>
    </w:p>
    <w:p w14:paraId="121A849C" w14:textId="77777777" w:rsidR="006E73AD" w:rsidRPr="003C0082" w:rsidRDefault="006E73AD" w:rsidP="006E73AD">
      <w:pPr>
        <w:widowControl/>
        <w:numPr>
          <w:ilvl w:val="0"/>
          <w:numId w:val="6"/>
        </w:numPr>
        <w:shd w:val="clear" w:color="auto" w:fill="FFFFFF"/>
        <w:adjustRightInd w:val="0"/>
        <w:snapToGrid w:val="0"/>
        <w:spacing w:before="100" w:line="276" w:lineRule="auto"/>
        <w:ind w:leftChars="-1" w:left="370" w:rightChars="-203" w:right="-426" w:hangingChars="177" w:hanging="37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減少月の延べ利用者数が、当該減少月の前年度の1月当たりの平均延べ利用者数から5％以上減少している場合に、当該減少月の翌々月から3月以内に限り、基本報酬の3％の加算を行う。</w:t>
      </w:r>
    </w:p>
    <w:p w14:paraId="004872B7" w14:textId="1E5DFE42" w:rsidR="006E73AD" w:rsidRPr="003C0082" w:rsidRDefault="006E73AD" w:rsidP="006E73AD">
      <w:pPr>
        <w:widowControl/>
        <w:numPr>
          <w:ilvl w:val="0"/>
          <w:numId w:val="6"/>
        </w:numPr>
        <w:shd w:val="clear" w:color="auto" w:fill="FFFFFF"/>
        <w:adjustRightInd w:val="0"/>
        <w:snapToGrid w:val="0"/>
        <w:spacing w:before="100" w:line="276" w:lineRule="auto"/>
        <w:ind w:leftChars="-1" w:left="370" w:rightChars="-203" w:right="-426" w:hangingChars="177" w:hanging="37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現行の規模区分より小さい規模区分がある大規模型について、前年度の平均延べ利用者数ではなく、延べ利用者数の減が生じた月の実績を基礎とすることができることとする。</w:t>
      </w:r>
      <w:r w:rsidRPr="003C0082">
        <w:rPr>
          <w:rFonts w:ascii="HG丸ｺﾞｼｯｸM-PRO" w:eastAsia="HG丸ｺﾞｼｯｸM-PRO" w:hAnsi="HG丸ｺﾞｼｯｸM-PRO" w:cs="メイリオ"/>
          <w:szCs w:val="21"/>
        </w:rPr>
        <w:br/>
      </w:r>
    </w:p>
    <w:p w14:paraId="77F28F4D" w14:textId="76659737" w:rsidR="006E73AD" w:rsidRPr="003C0082" w:rsidRDefault="006E73AD" w:rsidP="006E73AD">
      <w:pPr>
        <w:widowControl/>
        <w:shd w:val="clear" w:color="auto" w:fill="FFFFFF"/>
        <w:adjustRightInd w:val="0"/>
        <w:snapToGrid w:val="0"/>
        <w:spacing w:line="276" w:lineRule="auto"/>
        <w:ind w:leftChars="-1" w:left="-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hint="eastAsia"/>
          <w:szCs w:val="21"/>
        </w:rPr>
        <w:t>※ 対象となる感染症又は災害については、これが発生した場合、対象となる旨が厚生労働省から事務連絡により示されることとなっています。</w:t>
      </w:r>
      <w:r w:rsidR="00C00FE2" w:rsidRPr="003C0082">
        <w:rPr>
          <w:rFonts w:ascii="HG丸ｺﾞｼｯｸM-PRO" w:eastAsia="HG丸ｺﾞｼｯｸM-PRO" w:hAnsi="HG丸ｺﾞｼｯｸM-PRO" w:cs="メイリオ" w:hint="eastAsia"/>
          <w:szCs w:val="21"/>
        </w:rPr>
        <w:t xml:space="preserve">　</w:t>
      </w:r>
    </w:p>
    <w:p w14:paraId="08038A2B" w14:textId="18B19468" w:rsidR="00C00FE2" w:rsidRPr="003C0082" w:rsidRDefault="00C00FE2" w:rsidP="00C00FE2">
      <w:pPr>
        <w:widowControl/>
        <w:shd w:val="clear" w:color="auto" w:fill="FFFFFF"/>
        <w:adjustRightInd w:val="0"/>
        <w:snapToGrid w:val="0"/>
        <w:spacing w:line="276" w:lineRule="auto"/>
        <w:ind w:leftChars="-1" w:left="-2"/>
        <w:jc w:val="left"/>
        <w:rPr>
          <w:rFonts w:ascii="HG丸ｺﾞｼｯｸM-PRO" w:eastAsia="HG丸ｺﾞｼｯｸM-PRO" w:hAnsi="HG丸ｺﾞｼｯｸM-PRO" w:cs="メイリオ"/>
          <w:szCs w:val="21"/>
        </w:rPr>
      </w:pPr>
      <w:r w:rsidRPr="003C0082">
        <w:rPr>
          <w:rFonts w:ascii="HG丸ｺﾞｼｯｸM-PRO" w:eastAsia="HG丸ｺﾞｼｯｸM-PRO" w:hAnsi="HG丸ｺﾞｼｯｸM-PRO" w:cs="メイリオ"/>
          <w:szCs w:val="21"/>
        </w:rPr>
        <w:br/>
      </w:r>
      <w:r w:rsidRPr="003C0082">
        <w:rPr>
          <w:rFonts w:ascii="HG丸ｺﾞｼｯｸM-PRO" w:eastAsia="HG丸ｺﾞｼｯｸM-PRO" w:hAnsi="HG丸ｺﾞｼｯｸM-PRO" w:cs="メイリオ" w:hint="eastAsia"/>
          <w:szCs w:val="21"/>
        </w:rPr>
        <w:t xml:space="preserve">　必要書類の様式等は「</w:t>
      </w:r>
      <w:hyperlink r:id="rId13" w:history="1">
        <w:r w:rsidRPr="003C0082">
          <w:rPr>
            <w:rStyle w:val="a3"/>
            <w:rFonts w:ascii="HG丸ｺﾞｼｯｸM-PRO" w:eastAsia="HG丸ｺﾞｼｯｸM-PRO" w:hAnsi="HG丸ｺﾞｼｯｸM-PRO"/>
            <w:color w:val="auto"/>
          </w:rPr>
          <w:t>通所系サービスの事業所規模による区分の届出</w:t>
        </w:r>
        <w:r w:rsidRPr="003C0082">
          <w:rPr>
            <w:rStyle w:val="a3"/>
            <w:rFonts w:ascii="HG丸ｺﾞｼｯｸM-PRO" w:eastAsia="HG丸ｺﾞｼｯｸM-PRO" w:hAnsi="HG丸ｺﾞｼｯｸM-PRO" w:hint="eastAsia"/>
            <w:color w:val="auto"/>
          </w:rPr>
          <w:t>（</w:t>
        </w:r>
        <w:r w:rsidRPr="003C0082">
          <w:rPr>
            <w:rStyle w:val="a3"/>
            <w:rFonts w:ascii="HG丸ｺﾞｼｯｸM-PRO" w:eastAsia="HG丸ｺﾞｼｯｸM-PRO" w:hAnsi="HG丸ｺﾞｼｯｸM-PRO"/>
            <w:color w:val="auto"/>
          </w:rPr>
          <w:t>https://www.pref.</w:t>
        </w:r>
        <w:r w:rsidRPr="003C0082">
          <w:rPr>
            <w:rStyle w:val="a3"/>
            <w:rFonts w:ascii="HG丸ｺﾞｼｯｸM-PRO" w:eastAsia="HG丸ｺﾞｼｯｸM-PRO" w:hAnsi="HG丸ｺﾞｼｯｸM-PRO"/>
            <w:color w:val="auto"/>
          </w:rPr>
          <w:br/>
          <w:t>saitama.lg.jp/a0603/shinsei-tetsuduki/jigyoushokibo.html</w:t>
        </w:r>
        <w:r w:rsidRPr="003C0082">
          <w:rPr>
            <w:rStyle w:val="a3"/>
            <w:rFonts w:ascii="HG丸ｺﾞｼｯｸM-PRO" w:eastAsia="HG丸ｺﾞｼｯｸM-PRO" w:hAnsi="HG丸ｺﾞｼｯｸM-PRO" w:hint="eastAsia"/>
            <w:color w:val="auto"/>
          </w:rPr>
          <w:t>）</w:t>
        </w:r>
      </w:hyperlink>
      <w:r w:rsidRPr="003C0082">
        <w:rPr>
          <w:rFonts w:ascii="HG丸ｺﾞｼｯｸM-PRO" w:eastAsia="HG丸ｺﾞｼｯｸM-PRO" w:hAnsi="HG丸ｺﾞｼｯｸM-PRO" w:cs="メイリオ" w:hint="eastAsia"/>
          <w:szCs w:val="21"/>
        </w:rPr>
        <w:t>」を</w:t>
      </w:r>
      <w:r w:rsidR="00DE6216">
        <w:rPr>
          <w:rFonts w:ascii="HG丸ｺﾞｼｯｸM-PRO" w:eastAsia="HG丸ｺﾞｼｯｸM-PRO" w:hAnsi="HG丸ｺﾞｼｯｸM-PRO" w:cs="メイリオ" w:hint="eastAsia"/>
          <w:szCs w:val="21"/>
        </w:rPr>
        <w:t>確認して</w:t>
      </w:r>
      <w:r w:rsidRPr="003C0082">
        <w:rPr>
          <w:rFonts w:ascii="HG丸ｺﾞｼｯｸM-PRO" w:eastAsia="HG丸ｺﾞｼｯｸM-PRO" w:hAnsi="HG丸ｺﾞｼｯｸM-PRO" w:cs="メイリオ" w:hint="eastAsia"/>
          <w:szCs w:val="21"/>
        </w:rPr>
        <w:t>ください。</w:t>
      </w:r>
    </w:p>
    <w:p w14:paraId="0AD85483" w14:textId="77777777" w:rsidR="00C00FE2" w:rsidRPr="009F0336" w:rsidRDefault="00C00FE2" w:rsidP="009F0336">
      <w:pPr>
        <w:widowControl/>
        <w:shd w:val="clear" w:color="auto" w:fill="FFFFFF"/>
        <w:adjustRightInd w:val="0"/>
        <w:snapToGrid w:val="0"/>
        <w:spacing w:line="276" w:lineRule="auto"/>
        <w:ind w:left="284"/>
        <w:jc w:val="left"/>
        <w:rPr>
          <w:rFonts w:ascii="HG丸ｺﾞｼｯｸM-PRO" w:eastAsia="HG丸ｺﾞｼｯｸM-PRO" w:hAnsi="HG丸ｺﾞｼｯｸM-PRO" w:cs="メイリオ"/>
          <w:color w:val="000000"/>
          <w:szCs w:val="21"/>
        </w:rPr>
      </w:pPr>
    </w:p>
    <w:p w14:paraId="282EE49B" w14:textId="77777777" w:rsidR="005B084E" w:rsidRPr="002802D7" w:rsidRDefault="00C00FE2" w:rsidP="00BD5247">
      <w:pPr>
        <w:widowControl/>
        <w:shd w:val="clear" w:color="auto" w:fill="F9EBB3"/>
        <w:adjustRightInd w:val="0"/>
        <w:snapToGrid w:val="0"/>
        <w:spacing w:before="360" w:after="240"/>
        <w:ind w:leftChars="-203" w:left="-2" w:rightChars="-338" w:right="-710" w:hangingChars="176" w:hanging="424"/>
        <w:jc w:val="left"/>
        <w:outlineLvl w:val="2"/>
        <w:rPr>
          <w:rFonts w:ascii="ＭＳ Ｐゴシック" w:eastAsia="ＭＳ Ｐゴシック" w:hAnsi="ＭＳ Ｐゴシック" w:cs="メイリオ"/>
          <w:b/>
          <w:bCs/>
          <w:color w:val="000000"/>
          <w:sz w:val="24"/>
          <w:szCs w:val="24"/>
        </w:rPr>
      </w:pPr>
      <w:r>
        <w:rPr>
          <w:rFonts w:ascii="ＭＳ Ｐゴシック" w:eastAsia="ＭＳ Ｐゴシック" w:hAnsi="ＭＳ Ｐゴシック" w:cs="メイリオ" w:hint="eastAsia"/>
          <w:b/>
          <w:bCs/>
          <w:color w:val="000000"/>
          <w:sz w:val="24"/>
          <w:szCs w:val="24"/>
        </w:rPr>
        <w:t xml:space="preserve">４　</w:t>
      </w:r>
      <w:r w:rsidR="005B084E" w:rsidRPr="002802D7">
        <w:rPr>
          <w:rFonts w:ascii="ＭＳ Ｐゴシック" w:eastAsia="ＭＳ Ｐゴシック" w:hAnsi="ＭＳ Ｐゴシック" w:cs="メイリオ" w:hint="eastAsia"/>
          <w:b/>
          <w:bCs/>
          <w:color w:val="000000"/>
          <w:sz w:val="24"/>
          <w:szCs w:val="24"/>
        </w:rPr>
        <w:t>注意事項</w:t>
      </w:r>
    </w:p>
    <w:p w14:paraId="2A04DEEF" w14:textId="77777777" w:rsidR="005B084E" w:rsidRPr="002802D7" w:rsidRDefault="005B084E" w:rsidP="006D0460">
      <w:pPr>
        <w:widowControl/>
        <w:numPr>
          <w:ilvl w:val="0"/>
          <w:numId w:val="6"/>
        </w:numPr>
        <w:shd w:val="clear" w:color="auto" w:fill="FFFFFF"/>
        <w:spacing w:before="100" w:line="0" w:lineRule="atLeast"/>
        <w:ind w:leftChars="-203" w:left="-54" w:rightChars="-203" w:right="-426" w:hangingChars="177" w:hanging="372"/>
        <w:jc w:val="lef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 xml:space="preserve">「事業所規模による区分」以外に係る部分についても、体制等状況に変更がある場合は、別途書類が必要になる場合があります。 </w:t>
      </w:r>
    </w:p>
    <w:p w14:paraId="17E93B63" w14:textId="77777777" w:rsidR="007D7862" w:rsidRDefault="005B084E" w:rsidP="006D0460">
      <w:pPr>
        <w:widowControl/>
        <w:numPr>
          <w:ilvl w:val="0"/>
          <w:numId w:val="6"/>
        </w:numPr>
        <w:shd w:val="clear" w:color="auto" w:fill="FFFFFF"/>
        <w:spacing w:before="100" w:line="0" w:lineRule="atLeast"/>
        <w:ind w:leftChars="-203" w:left="-54" w:rightChars="-203" w:right="-426" w:hangingChars="177" w:hanging="372"/>
        <w:jc w:val="left"/>
        <w:rPr>
          <w:rFonts w:ascii="HG丸ｺﾞｼｯｸM-PRO" w:eastAsia="HG丸ｺﾞｼｯｸM-PRO" w:hAnsi="HG丸ｺﾞｼｯｸM-PRO" w:cs="メイリオ"/>
          <w:color w:val="000000"/>
          <w:szCs w:val="21"/>
        </w:rPr>
      </w:pPr>
      <w:r w:rsidRPr="002802D7">
        <w:rPr>
          <w:rFonts w:ascii="HG丸ｺﾞｼｯｸM-PRO" w:eastAsia="HG丸ｺﾞｼｯｸM-PRO" w:hAnsi="HG丸ｺﾞｼｯｸM-PRO" w:cs="メイリオ" w:hint="eastAsia"/>
          <w:color w:val="000000"/>
          <w:szCs w:val="21"/>
        </w:rPr>
        <w:t>体制等状況の変更に伴い運営規程を改定する場合は、運営規程の変更に伴う変更届の提出が必要になります。</w:t>
      </w:r>
    </w:p>
    <w:p w14:paraId="69980028" w14:textId="77777777" w:rsidR="007770EA" w:rsidRDefault="007770EA" w:rsidP="006D0460">
      <w:pPr>
        <w:pStyle w:val="a7"/>
        <w:ind w:leftChars="-203" w:left="-54" w:rightChars="-203" w:right="-426" w:hangingChars="177" w:hanging="372"/>
        <w:jc w:val="left"/>
        <w:rPr>
          <w:rFonts w:ascii="ＭＳ Ｐゴシック" w:eastAsia="ＭＳ Ｐゴシック" w:hAnsi="ＭＳ Ｐゴシック"/>
        </w:rPr>
      </w:pPr>
      <w:r w:rsidRPr="007770EA">
        <w:rPr>
          <w:rFonts w:ascii="ＭＳ Ｐゴシック" w:eastAsia="ＭＳ Ｐゴシック" w:hAnsi="ＭＳ Ｐゴシック" w:hint="eastAsia"/>
        </w:rPr>
        <w:t>※　様式は、</w:t>
      </w:r>
      <w:r w:rsidR="00C00FE2">
        <w:rPr>
          <w:rFonts w:ascii="ＭＳ Ｐゴシック" w:eastAsia="ＭＳ Ｐゴシック" w:hAnsi="ＭＳ Ｐゴシック" w:hint="eastAsia"/>
        </w:rPr>
        <w:t>「</w:t>
      </w:r>
      <w:r w:rsidRPr="007770EA">
        <w:rPr>
          <w:rFonts w:ascii="ＭＳ Ｐゴシック" w:eastAsia="ＭＳ Ｐゴシック" w:hAnsi="ＭＳ Ｐゴシック" w:hint="eastAsia"/>
        </w:rPr>
        <w:t>さいたま介護</w:t>
      </w:r>
      <w:r w:rsidR="000D0DAB">
        <w:rPr>
          <w:rFonts w:ascii="ＭＳ Ｐゴシック" w:eastAsia="ＭＳ Ｐゴシック" w:hAnsi="ＭＳ Ｐゴシック" w:hint="eastAsia"/>
        </w:rPr>
        <w:t>ねっと</w:t>
      </w:r>
      <w:r w:rsidRPr="007770EA">
        <w:rPr>
          <w:rFonts w:ascii="ＭＳ Ｐゴシック" w:eastAsia="ＭＳ Ｐゴシック" w:hAnsi="ＭＳ Ｐゴシック" w:hint="eastAsia"/>
        </w:rPr>
        <w:t>」</w:t>
      </w:r>
      <w:r w:rsidR="00C00FE2">
        <w:rPr>
          <w:rFonts w:ascii="ＭＳ Ｐゴシック" w:eastAsia="ＭＳ Ｐゴシック" w:hAnsi="ＭＳ Ｐゴシック" w:hint="eastAsia"/>
        </w:rPr>
        <w:t>（</w:t>
      </w:r>
      <w:r w:rsidRPr="007770EA">
        <w:rPr>
          <w:rFonts w:ascii="ＭＳ Ｐゴシック" w:eastAsia="ＭＳ Ｐゴシック" w:hAnsi="ＭＳ Ｐゴシック"/>
        </w:rPr>
        <w:t>http://www.pref.saitama.lg.jp/a0603/</w:t>
      </w:r>
      <w:r w:rsidRPr="007770EA">
        <w:rPr>
          <w:rFonts w:ascii="ＭＳ Ｐゴシック" w:eastAsia="ＭＳ Ｐゴシック" w:hAnsi="ＭＳ Ｐゴシック" w:hint="eastAsia"/>
        </w:rPr>
        <w:t>kaigo-net/</w:t>
      </w:r>
      <w:r w:rsidR="00C00FE2">
        <w:rPr>
          <w:rFonts w:ascii="ＭＳ Ｐゴシック" w:eastAsia="ＭＳ Ｐゴシック" w:hAnsi="ＭＳ Ｐゴシック" w:hint="eastAsia"/>
        </w:rPr>
        <w:t>）</w:t>
      </w:r>
      <w:r w:rsidRPr="007770EA">
        <w:rPr>
          <w:rFonts w:ascii="ＭＳ Ｐゴシック" w:eastAsia="ＭＳ Ｐゴシック" w:hAnsi="ＭＳ Ｐゴシック" w:hint="eastAsia"/>
        </w:rPr>
        <w:t>からダウンロードできます。</w:t>
      </w:r>
    </w:p>
    <w:p w14:paraId="074AEB68" w14:textId="7D848253" w:rsidR="007770EA" w:rsidRPr="007770EA" w:rsidRDefault="007770EA" w:rsidP="006D0460">
      <w:pPr>
        <w:ind w:leftChars="-203" w:left="-54" w:rightChars="-203" w:right="-426" w:hangingChars="177" w:hanging="372"/>
        <w:rPr>
          <w:rFonts w:ascii="ＭＳ Ｐゴシック" w:eastAsia="ＭＳ Ｐゴシック" w:hAnsi="ＭＳ Ｐゴシック"/>
        </w:rPr>
      </w:pPr>
      <w:r w:rsidRPr="007770EA">
        <w:rPr>
          <w:rFonts w:ascii="ＭＳ Ｐゴシック" w:eastAsia="ＭＳ Ｐゴシック" w:hAnsi="ＭＳ Ｐゴシック" w:hint="eastAsia"/>
        </w:rPr>
        <w:t>※　提出について各事業所あてに個別通知は行いません。必ず「さいたま介護</w:t>
      </w:r>
      <w:r w:rsidR="000D0DAB">
        <w:rPr>
          <w:rFonts w:ascii="ＭＳ Ｐゴシック" w:eastAsia="ＭＳ Ｐゴシック" w:hAnsi="ＭＳ Ｐゴシック" w:hint="eastAsia"/>
        </w:rPr>
        <w:t>ねっと</w:t>
      </w:r>
      <w:r w:rsidRPr="007770EA">
        <w:rPr>
          <w:rFonts w:ascii="ＭＳ Ｐゴシック" w:eastAsia="ＭＳ Ｐゴシック" w:hAnsi="ＭＳ Ｐゴシック" w:hint="eastAsia"/>
        </w:rPr>
        <w:t>」を</w:t>
      </w:r>
      <w:r w:rsidR="00DE6216">
        <w:rPr>
          <w:rFonts w:ascii="ＭＳ Ｐゴシック" w:eastAsia="ＭＳ Ｐゴシック" w:hAnsi="ＭＳ Ｐゴシック" w:hint="eastAsia"/>
        </w:rPr>
        <w:t>確認して</w:t>
      </w:r>
      <w:r w:rsidRPr="007770EA">
        <w:rPr>
          <w:rFonts w:ascii="ＭＳ Ｐゴシック" w:eastAsia="ＭＳ Ｐゴシック" w:hAnsi="ＭＳ Ｐゴシック" w:hint="eastAsia"/>
        </w:rPr>
        <w:t>ください。</w:t>
      </w:r>
    </w:p>
    <w:sectPr w:rsidR="007770EA" w:rsidRPr="007770EA" w:rsidSect="00E9482B">
      <w:headerReference w:type="default" r:id="rId14"/>
      <w:pgSz w:w="11906" w:h="16838" w:code="9"/>
      <w:pgMar w:top="1814" w:right="1418" w:bottom="1191" w:left="1701"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5564" w14:textId="77777777" w:rsidR="00D55F60" w:rsidRDefault="00D55F60" w:rsidP="00E56FA0">
      <w:r>
        <w:separator/>
      </w:r>
    </w:p>
  </w:endnote>
  <w:endnote w:type="continuationSeparator" w:id="0">
    <w:p w14:paraId="5E1F1B85" w14:textId="77777777" w:rsidR="00D55F60" w:rsidRDefault="00D55F60" w:rsidP="00E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84E1" w14:textId="77777777" w:rsidR="00D55F60" w:rsidRDefault="00D55F60" w:rsidP="00E56FA0">
      <w:r>
        <w:separator/>
      </w:r>
    </w:p>
  </w:footnote>
  <w:footnote w:type="continuationSeparator" w:id="0">
    <w:p w14:paraId="44383A99" w14:textId="77777777" w:rsidR="00D55F60" w:rsidRDefault="00D55F60" w:rsidP="00E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3A04" w14:textId="77777777" w:rsidR="00E56FA0" w:rsidRPr="00E56FA0" w:rsidRDefault="00E56FA0" w:rsidP="00E56FA0">
    <w:pPr>
      <w:pStyle w:val="a7"/>
      <w:ind w:rightChars="-270" w:right="-567"/>
      <w:jc w:val="right"/>
      <w:rPr>
        <w:sz w:val="18"/>
        <w:szCs w:val="18"/>
      </w:rPr>
    </w:pPr>
    <w:r w:rsidRPr="00E56FA0">
      <w:rPr>
        <w:rFonts w:ascii="メイリオ" w:eastAsia="メイリオ" w:hAnsi="メイリオ" w:hint="eastAsia"/>
        <w:color w:val="000000"/>
        <w:sz w:val="18"/>
        <w:szCs w:val="18"/>
      </w:rPr>
      <w:t>さいたま介護</w:t>
    </w:r>
    <w:r w:rsidR="000D0DAB">
      <w:rPr>
        <w:rFonts w:ascii="メイリオ" w:eastAsia="メイリオ" w:hAnsi="メイリオ" w:hint="eastAsia"/>
        <w:color w:val="000000"/>
        <w:sz w:val="18"/>
        <w:szCs w:val="18"/>
      </w:rPr>
      <w:t>ねっと</w:t>
    </w:r>
    <w:r w:rsidRPr="00E56FA0">
      <w:rPr>
        <w:rFonts w:ascii="メイリオ" w:eastAsia="メイリオ" w:hAnsi="メイリオ" w:hint="eastAsia"/>
        <w:color w:val="000000"/>
        <w:sz w:val="18"/>
        <w:szCs w:val="18"/>
      </w:rPr>
      <w:t>&gt;サービスに係る解釈・留意点&gt;</w:t>
    </w:r>
    <w:hyperlink r:id="rId1" w:history="1">
      <w:r w:rsidRPr="00E56FA0">
        <w:rPr>
          <w:rFonts w:ascii="メイリオ" w:eastAsia="メイリオ" w:hAnsi="メイリオ" w:hint="eastAsia"/>
          <w:color w:val="000000"/>
          <w:sz w:val="18"/>
          <w:szCs w:val="18"/>
        </w:rPr>
        <w:t>各通所系サービスの事業所規模による区分の届出</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75pt;height:7.5pt" o:bullet="t">
        <v:imagedata r:id="rId1" o:title="list_icon2"/>
      </v:shape>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1AFD0BA0"/>
    <w:multiLevelType w:val="multilevel"/>
    <w:tmpl w:val="54A6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3BB"/>
    <w:multiLevelType w:val="multilevel"/>
    <w:tmpl w:val="2AFC794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2"/>
      <w:lvlJc w:val="left"/>
      <w:pPr>
        <w:tabs>
          <w:tab w:val="num" w:pos="1364"/>
        </w:tabs>
        <w:ind w:left="1364" w:hanging="360"/>
      </w:pPr>
      <w:rPr>
        <w:rFonts w:ascii="Courier New" w:hAnsi="Courier New" w:hint="default"/>
        <w:sz w:val="20"/>
      </w:rPr>
    </w:lvl>
    <w:lvl w:ilvl="2" w:tentative="1">
      <w:start w:val="1"/>
      <w:numFmt w:val="bullet"/>
      <w:lvlText w:val=""/>
      <w:lvlPicBulletId w:val="3"/>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29241027"/>
    <w:multiLevelType w:val="multilevel"/>
    <w:tmpl w:val="B8C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77378"/>
    <w:multiLevelType w:val="multilevel"/>
    <w:tmpl w:val="307EB250"/>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PicBulletId w:val="6"/>
      <w:lvlJc w:val="left"/>
      <w:pPr>
        <w:tabs>
          <w:tab w:val="num" w:pos="2280"/>
        </w:tabs>
        <w:ind w:left="2280" w:hanging="360"/>
      </w:pPr>
      <w:rPr>
        <w:rFonts w:ascii="Courier New" w:hAnsi="Courier New" w:hint="default"/>
        <w:sz w:val="20"/>
      </w:rPr>
    </w:lvl>
    <w:lvl w:ilvl="2" w:tentative="1">
      <w:start w:val="1"/>
      <w:numFmt w:val="bullet"/>
      <w:lvlText w:val=""/>
      <w:lvlPicBulletId w:val="7"/>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4" w15:restartNumberingAfterBreak="0">
    <w:nsid w:val="74C216C6"/>
    <w:multiLevelType w:val="multilevel"/>
    <w:tmpl w:val="BF9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60568"/>
    <w:multiLevelType w:val="multilevel"/>
    <w:tmpl w:val="38C0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507483">
    <w:abstractNumId w:val="5"/>
  </w:num>
  <w:num w:numId="2" w16cid:durableId="317732483">
    <w:abstractNumId w:val="1"/>
  </w:num>
  <w:num w:numId="3" w16cid:durableId="2092510136">
    <w:abstractNumId w:val="0"/>
  </w:num>
  <w:num w:numId="4" w16cid:durableId="347029566">
    <w:abstractNumId w:val="4"/>
  </w:num>
  <w:num w:numId="5" w16cid:durableId="1767772856">
    <w:abstractNumId w:val="3"/>
  </w:num>
  <w:num w:numId="6" w16cid:durableId="115043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77E"/>
    <w:rsid w:val="00054BF8"/>
    <w:rsid w:val="00075D36"/>
    <w:rsid w:val="000D0DAB"/>
    <w:rsid w:val="001126B8"/>
    <w:rsid w:val="001D6EB0"/>
    <w:rsid w:val="00234E93"/>
    <w:rsid w:val="002802D7"/>
    <w:rsid w:val="00287F35"/>
    <w:rsid w:val="003523BB"/>
    <w:rsid w:val="00376FC6"/>
    <w:rsid w:val="003C0082"/>
    <w:rsid w:val="003C14C2"/>
    <w:rsid w:val="003D2459"/>
    <w:rsid w:val="00437D67"/>
    <w:rsid w:val="004957D4"/>
    <w:rsid w:val="00545608"/>
    <w:rsid w:val="00554E4B"/>
    <w:rsid w:val="005913F1"/>
    <w:rsid w:val="005B084E"/>
    <w:rsid w:val="005B177E"/>
    <w:rsid w:val="005C1AA6"/>
    <w:rsid w:val="005F6655"/>
    <w:rsid w:val="00606565"/>
    <w:rsid w:val="00612C0A"/>
    <w:rsid w:val="00671DAE"/>
    <w:rsid w:val="006B7B83"/>
    <w:rsid w:val="006D0460"/>
    <w:rsid w:val="006E73AD"/>
    <w:rsid w:val="00715EB2"/>
    <w:rsid w:val="007770EA"/>
    <w:rsid w:val="007D7862"/>
    <w:rsid w:val="008D693F"/>
    <w:rsid w:val="008E48F4"/>
    <w:rsid w:val="00920642"/>
    <w:rsid w:val="009E6669"/>
    <w:rsid w:val="009F0336"/>
    <w:rsid w:val="00A1077A"/>
    <w:rsid w:val="00A21A54"/>
    <w:rsid w:val="00A54B0D"/>
    <w:rsid w:val="00B30A52"/>
    <w:rsid w:val="00B32ED6"/>
    <w:rsid w:val="00BD5247"/>
    <w:rsid w:val="00C00FE2"/>
    <w:rsid w:val="00D55F60"/>
    <w:rsid w:val="00DE6216"/>
    <w:rsid w:val="00E115E6"/>
    <w:rsid w:val="00E14C67"/>
    <w:rsid w:val="00E236AB"/>
    <w:rsid w:val="00E56FA0"/>
    <w:rsid w:val="00E90799"/>
    <w:rsid w:val="00E9482B"/>
    <w:rsid w:val="00EB5C3A"/>
    <w:rsid w:val="00EF1E48"/>
    <w:rsid w:val="00EF4FF3"/>
    <w:rsid w:val="00F970E3"/>
    <w:rsid w:val="00FF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EB20C"/>
  <w15:docId w15:val="{8D91EDC6-BD29-466E-A50D-441A965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77E"/>
    <w:rPr>
      <w:color w:val="1352B2"/>
      <w:u w:val="single"/>
      <w:shd w:val="clear" w:color="auto" w:fill="auto"/>
    </w:rPr>
  </w:style>
  <w:style w:type="character" w:styleId="a4">
    <w:name w:val="Strong"/>
    <w:basedOn w:val="a0"/>
    <w:uiPriority w:val="22"/>
    <w:qFormat/>
    <w:rsid w:val="005B177E"/>
    <w:rPr>
      <w:b/>
      <w:bCs/>
    </w:rPr>
  </w:style>
  <w:style w:type="paragraph" w:styleId="a5">
    <w:name w:val="Balloon Text"/>
    <w:basedOn w:val="a"/>
    <w:link w:val="a6"/>
    <w:uiPriority w:val="99"/>
    <w:semiHidden/>
    <w:unhideWhenUsed/>
    <w:rsid w:val="00E56F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6FA0"/>
    <w:rPr>
      <w:rFonts w:asciiTheme="majorHAnsi" w:eastAsiaTheme="majorEastAsia" w:hAnsiTheme="majorHAnsi" w:cstheme="majorBidi"/>
      <w:sz w:val="18"/>
      <w:szCs w:val="18"/>
    </w:rPr>
  </w:style>
  <w:style w:type="paragraph" w:styleId="a7">
    <w:name w:val="header"/>
    <w:basedOn w:val="a"/>
    <w:link w:val="a8"/>
    <w:uiPriority w:val="99"/>
    <w:unhideWhenUsed/>
    <w:rsid w:val="00E56FA0"/>
    <w:pPr>
      <w:tabs>
        <w:tab w:val="center" w:pos="4252"/>
        <w:tab w:val="right" w:pos="8504"/>
      </w:tabs>
      <w:snapToGrid w:val="0"/>
    </w:pPr>
  </w:style>
  <w:style w:type="character" w:customStyle="1" w:styleId="a8">
    <w:name w:val="ヘッダー (文字)"/>
    <w:basedOn w:val="a0"/>
    <w:link w:val="a7"/>
    <w:uiPriority w:val="99"/>
    <w:rsid w:val="00E56FA0"/>
  </w:style>
  <w:style w:type="paragraph" w:styleId="a9">
    <w:name w:val="footer"/>
    <w:basedOn w:val="a"/>
    <w:link w:val="aa"/>
    <w:uiPriority w:val="99"/>
    <w:unhideWhenUsed/>
    <w:rsid w:val="00E56FA0"/>
    <w:pPr>
      <w:tabs>
        <w:tab w:val="center" w:pos="4252"/>
        <w:tab w:val="right" w:pos="8504"/>
      </w:tabs>
      <w:snapToGrid w:val="0"/>
    </w:pPr>
  </w:style>
  <w:style w:type="character" w:customStyle="1" w:styleId="aa">
    <w:name w:val="フッター (文字)"/>
    <w:basedOn w:val="a0"/>
    <w:link w:val="a9"/>
    <w:uiPriority w:val="99"/>
    <w:rsid w:val="00E56FA0"/>
  </w:style>
  <w:style w:type="paragraph" w:customStyle="1" w:styleId="Default">
    <w:name w:val="Default"/>
    <w:rsid w:val="007D7862"/>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underline1">
    <w:name w:val="underline1"/>
    <w:basedOn w:val="a0"/>
    <w:rsid w:val="005B084E"/>
    <w:rPr>
      <w:u w:val="single"/>
    </w:rPr>
  </w:style>
  <w:style w:type="character" w:styleId="ab">
    <w:name w:val="FollowedHyperlink"/>
    <w:basedOn w:val="a0"/>
    <w:uiPriority w:val="99"/>
    <w:semiHidden/>
    <w:unhideWhenUsed/>
    <w:rsid w:val="00B32ED6"/>
    <w:rPr>
      <w:color w:val="954F72" w:themeColor="followedHyperlink"/>
      <w:u w:val="single"/>
    </w:rPr>
  </w:style>
  <w:style w:type="paragraph" w:styleId="ac">
    <w:name w:val="List Paragraph"/>
    <w:basedOn w:val="a"/>
    <w:uiPriority w:val="34"/>
    <w:qFormat/>
    <w:rsid w:val="006E73AD"/>
    <w:pPr>
      <w:ind w:leftChars="400" w:left="840"/>
    </w:pPr>
  </w:style>
  <w:style w:type="character" w:styleId="ad">
    <w:name w:val="Unresolved Mention"/>
    <w:basedOn w:val="a0"/>
    <w:uiPriority w:val="99"/>
    <w:semiHidden/>
    <w:unhideWhenUsed/>
    <w:rsid w:val="006E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2208">
      <w:bodyDiv w:val="1"/>
      <w:marLeft w:val="0"/>
      <w:marRight w:val="0"/>
      <w:marTop w:val="0"/>
      <w:marBottom w:val="0"/>
      <w:divBdr>
        <w:top w:val="none" w:sz="0" w:space="0" w:color="auto"/>
        <w:left w:val="none" w:sz="0" w:space="0" w:color="auto"/>
        <w:bottom w:val="none" w:sz="0" w:space="0" w:color="auto"/>
        <w:right w:val="none" w:sz="0" w:space="0" w:color="auto"/>
      </w:divBdr>
      <w:divsChild>
        <w:div w:id="1657340511">
          <w:marLeft w:val="0"/>
          <w:marRight w:val="0"/>
          <w:marTop w:val="0"/>
          <w:marBottom w:val="0"/>
          <w:divBdr>
            <w:top w:val="none" w:sz="0" w:space="0" w:color="auto"/>
            <w:left w:val="none" w:sz="0" w:space="0" w:color="auto"/>
            <w:bottom w:val="none" w:sz="0" w:space="0" w:color="auto"/>
            <w:right w:val="none" w:sz="0" w:space="0" w:color="auto"/>
          </w:divBdr>
          <w:divsChild>
            <w:div w:id="219245701">
              <w:marLeft w:val="0"/>
              <w:marRight w:val="0"/>
              <w:marTop w:val="0"/>
              <w:marBottom w:val="0"/>
              <w:divBdr>
                <w:top w:val="none" w:sz="0" w:space="0" w:color="auto"/>
                <w:left w:val="none" w:sz="0" w:space="0" w:color="auto"/>
                <w:bottom w:val="none" w:sz="0" w:space="0" w:color="auto"/>
                <w:right w:val="none" w:sz="0" w:space="0" w:color="auto"/>
              </w:divBdr>
              <w:divsChild>
                <w:div w:id="2043087226">
                  <w:marLeft w:val="0"/>
                  <w:marRight w:val="0"/>
                  <w:marTop w:val="0"/>
                  <w:marBottom w:val="0"/>
                  <w:divBdr>
                    <w:top w:val="none" w:sz="0" w:space="0" w:color="auto"/>
                    <w:left w:val="none" w:sz="0" w:space="0" w:color="auto"/>
                    <w:bottom w:val="none" w:sz="0" w:space="0" w:color="auto"/>
                    <w:right w:val="none" w:sz="0" w:space="0" w:color="auto"/>
                  </w:divBdr>
                  <w:divsChild>
                    <w:div w:id="1676611294">
                      <w:marLeft w:val="0"/>
                      <w:marRight w:val="0"/>
                      <w:marTop w:val="0"/>
                      <w:marBottom w:val="0"/>
                      <w:divBdr>
                        <w:top w:val="none" w:sz="0" w:space="0" w:color="auto"/>
                        <w:left w:val="none" w:sz="0" w:space="0" w:color="auto"/>
                        <w:bottom w:val="none" w:sz="0" w:space="0" w:color="auto"/>
                        <w:right w:val="none" w:sz="0" w:space="0" w:color="auto"/>
                      </w:divBdr>
                      <w:divsChild>
                        <w:div w:id="433398976">
                          <w:marLeft w:val="300"/>
                          <w:marRight w:val="0"/>
                          <w:marTop w:val="0"/>
                          <w:marBottom w:val="0"/>
                          <w:divBdr>
                            <w:top w:val="none" w:sz="0" w:space="0" w:color="auto"/>
                            <w:left w:val="none" w:sz="0" w:space="0" w:color="auto"/>
                            <w:bottom w:val="none" w:sz="0" w:space="0" w:color="auto"/>
                            <w:right w:val="none" w:sz="0" w:space="0" w:color="auto"/>
                          </w:divBdr>
                          <w:divsChild>
                            <w:div w:id="1551264613">
                              <w:marLeft w:val="0"/>
                              <w:marRight w:val="0"/>
                              <w:marTop w:val="0"/>
                              <w:marBottom w:val="0"/>
                              <w:divBdr>
                                <w:top w:val="none" w:sz="0" w:space="0" w:color="auto"/>
                                <w:left w:val="none" w:sz="0" w:space="0" w:color="auto"/>
                                <w:bottom w:val="none" w:sz="0" w:space="0" w:color="auto"/>
                                <w:right w:val="none" w:sz="0" w:space="0" w:color="auto"/>
                              </w:divBdr>
                              <w:divsChild>
                                <w:div w:id="691801658">
                                  <w:marLeft w:val="0"/>
                                  <w:marRight w:val="0"/>
                                  <w:marTop w:val="0"/>
                                  <w:marBottom w:val="0"/>
                                  <w:divBdr>
                                    <w:top w:val="none" w:sz="0" w:space="0" w:color="auto"/>
                                    <w:left w:val="none" w:sz="0" w:space="0" w:color="auto"/>
                                    <w:bottom w:val="none" w:sz="0" w:space="0" w:color="auto"/>
                                    <w:right w:val="none" w:sz="0" w:space="0" w:color="auto"/>
                                  </w:divBdr>
                                  <w:divsChild>
                                    <w:div w:id="235940064">
                                      <w:marLeft w:val="0"/>
                                      <w:marRight w:val="0"/>
                                      <w:marTop w:val="0"/>
                                      <w:marBottom w:val="0"/>
                                      <w:divBdr>
                                        <w:top w:val="none" w:sz="0" w:space="0" w:color="auto"/>
                                        <w:left w:val="none" w:sz="0" w:space="0" w:color="auto"/>
                                        <w:bottom w:val="none" w:sz="0" w:space="0" w:color="auto"/>
                                        <w:right w:val="none" w:sz="0" w:space="0" w:color="auto"/>
                                      </w:divBdr>
                                      <w:divsChild>
                                        <w:div w:id="559828154">
                                          <w:marLeft w:val="0"/>
                                          <w:marRight w:val="0"/>
                                          <w:marTop w:val="0"/>
                                          <w:marBottom w:val="0"/>
                                          <w:divBdr>
                                            <w:top w:val="none" w:sz="0" w:space="0" w:color="auto"/>
                                            <w:left w:val="none" w:sz="0" w:space="0" w:color="auto"/>
                                            <w:bottom w:val="none" w:sz="0" w:space="0" w:color="auto"/>
                                            <w:right w:val="none" w:sz="0" w:space="0" w:color="auto"/>
                                          </w:divBdr>
                                          <w:divsChild>
                                            <w:div w:id="1850215806">
                                              <w:marLeft w:val="0"/>
                                              <w:marRight w:val="0"/>
                                              <w:marTop w:val="0"/>
                                              <w:marBottom w:val="0"/>
                                              <w:divBdr>
                                                <w:top w:val="none" w:sz="0" w:space="0" w:color="auto"/>
                                                <w:left w:val="none" w:sz="0" w:space="0" w:color="auto"/>
                                                <w:bottom w:val="none" w:sz="0" w:space="0" w:color="auto"/>
                                                <w:right w:val="none" w:sz="0" w:space="0" w:color="auto"/>
                                              </w:divBdr>
                                              <w:divsChild>
                                                <w:div w:id="1373962440">
                                                  <w:marLeft w:val="0"/>
                                                  <w:marRight w:val="0"/>
                                                  <w:marTop w:val="0"/>
                                                  <w:marBottom w:val="0"/>
                                                  <w:divBdr>
                                                    <w:top w:val="none" w:sz="0" w:space="0" w:color="auto"/>
                                                    <w:left w:val="none" w:sz="0" w:space="0" w:color="auto"/>
                                                    <w:bottom w:val="none" w:sz="0" w:space="0" w:color="auto"/>
                                                    <w:right w:val="none" w:sz="0" w:space="0" w:color="auto"/>
                                                  </w:divBdr>
                                                </w:div>
                                                <w:div w:id="280655030">
                                                  <w:marLeft w:val="0"/>
                                                  <w:marRight w:val="0"/>
                                                  <w:marTop w:val="0"/>
                                                  <w:marBottom w:val="0"/>
                                                  <w:divBdr>
                                                    <w:top w:val="none" w:sz="0" w:space="0" w:color="auto"/>
                                                    <w:left w:val="none" w:sz="0" w:space="0" w:color="auto"/>
                                                    <w:bottom w:val="none" w:sz="0" w:space="0" w:color="auto"/>
                                                    <w:right w:val="none" w:sz="0" w:space="0" w:color="auto"/>
                                                  </w:divBdr>
                                                </w:div>
                                                <w:div w:id="1648440244">
                                                  <w:marLeft w:val="0"/>
                                                  <w:marRight w:val="0"/>
                                                  <w:marTop w:val="0"/>
                                                  <w:marBottom w:val="0"/>
                                                  <w:divBdr>
                                                    <w:top w:val="none" w:sz="0" w:space="0" w:color="auto"/>
                                                    <w:left w:val="none" w:sz="0" w:space="0" w:color="auto"/>
                                                    <w:bottom w:val="none" w:sz="0" w:space="0" w:color="auto"/>
                                                    <w:right w:val="none" w:sz="0" w:space="0" w:color="auto"/>
                                                  </w:divBdr>
                                                </w:div>
                                                <w:div w:id="569390475">
                                                  <w:marLeft w:val="0"/>
                                                  <w:marRight w:val="0"/>
                                                  <w:marTop w:val="0"/>
                                                  <w:marBottom w:val="0"/>
                                                  <w:divBdr>
                                                    <w:top w:val="none" w:sz="0" w:space="0" w:color="auto"/>
                                                    <w:left w:val="none" w:sz="0" w:space="0" w:color="auto"/>
                                                    <w:bottom w:val="none" w:sz="0" w:space="0" w:color="auto"/>
                                                    <w:right w:val="none" w:sz="0" w:space="0" w:color="auto"/>
                                                  </w:divBdr>
                                                </w:div>
                                                <w:div w:id="531722091">
                                                  <w:marLeft w:val="0"/>
                                                  <w:marRight w:val="0"/>
                                                  <w:marTop w:val="0"/>
                                                  <w:marBottom w:val="0"/>
                                                  <w:divBdr>
                                                    <w:top w:val="none" w:sz="0" w:space="0" w:color="auto"/>
                                                    <w:left w:val="none" w:sz="0" w:space="0" w:color="auto"/>
                                                    <w:bottom w:val="none" w:sz="0" w:space="0" w:color="auto"/>
                                                    <w:right w:val="none" w:sz="0" w:space="0" w:color="auto"/>
                                                  </w:divBdr>
                                                </w:div>
                                                <w:div w:id="1814759486">
                                                  <w:marLeft w:val="0"/>
                                                  <w:marRight w:val="0"/>
                                                  <w:marTop w:val="0"/>
                                                  <w:marBottom w:val="0"/>
                                                  <w:divBdr>
                                                    <w:top w:val="none" w:sz="0" w:space="0" w:color="auto"/>
                                                    <w:left w:val="none" w:sz="0" w:space="0" w:color="auto"/>
                                                    <w:bottom w:val="none" w:sz="0" w:space="0" w:color="auto"/>
                                                    <w:right w:val="none" w:sz="0" w:space="0" w:color="auto"/>
                                                  </w:divBdr>
                                                </w:div>
                                                <w:div w:id="2050833460">
                                                  <w:marLeft w:val="0"/>
                                                  <w:marRight w:val="0"/>
                                                  <w:marTop w:val="0"/>
                                                  <w:marBottom w:val="0"/>
                                                  <w:divBdr>
                                                    <w:top w:val="none" w:sz="0" w:space="0" w:color="auto"/>
                                                    <w:left w:val="none" w:sz="0" w:space="0" w:color="auto"/>
                                                    <w:bottom w:val="none" w:sz="0" w:space="0" w:color="auto"/>
                                                    <w:right w:val="none" w:sz="0" w:space="0" w:color="auto"/>
                                                  </w:divBdr>
                                                  <w:divsChild>
                                                    <w:div w:id="1298878112">
                                                      <w:marLeft w:val="0"/>
                                                      <w:marRight w:val="0"/>
                                                      <w:marTop w:val="0"/>
                                                      <w:marBottom w:val="0"/>
                                                      <w:divBdr>
                                                        <w:top w:val="none" w:sz="0" w:space="0" w:color="auto"/>
                                                        <w:left w:val="none" w:sz="0" w:space="0" w:color="auto"/>
                                                        <w:bottom w:val="none" w:sz="0" w:space="0" w:color="auto"/>
                                                        <w:right w:val="none" w:sz="0" w:space="0" w:color="auto"/>
                                                      </w:divBdr>
                                                    </w:div>
                                                  </w:divsChild>
                                                </w:div>
                                                <w:div w:id="827015789">
                                                  <w:marLeft w:val="0"/>
                                                  <w:marRight w:val="0"/>
                                                  <w:marTop w:val="0"/>
                                                  <w:marBottom w:val="0"/>
                                                  <w:divBdr>
                                                    <w:top w:val="none" w:sz="0" w:space="0" w:color="auto"/>
                                                    <w:left w:val="none" w:sz="0" w:space="0" w:color="auto"/>
                                                    <w:bottom w:val="none" w:sz="0" w:space="0" w:color="auto"/>
                                                    <w:right w:val="none" w:sz="0" w:space="0" w:color="auto"/>
                                                  </w:divBdr>
                                                  <w:divsChild>
                                                    <w:div w:id="5905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612158">
      <w:bodyDiv w:val="1"/>
      <w:marLeft w:val="0"/>
      <w:marRight w:val="0"/>
      <w:marTop w:val="0"/>
      <w:marBottom w:val="0"/>
      <w:divBdr>
        <w:top w:val="none" w:sz="0" w:space="0" w:color="auto"/>
        <w:left w:val="none" w:sz="0" w:space="0" w:color="auto"/>
        <w:bottom w:val="none" w:sz="0" w:space="0" w:color="auto"/>
        <w:right w:val="none" w:sz="0" w:space="0" w:color="auto"/>
      </w:divBdr>
      <w:divsChild>
        <w:div w:id="1841190378">
          <w:marLeft w:val="0"/>
          <w:marRight w:val="0"/>
          <w:marTop w:val="0"/>
          <w:marBottom w:val="0"/>
          <w:divBdr>
            <w:top w:val="none" w:sz="0" w:space="0" w:color="auto"/>
            <w:left w:val="none" w:sz="0" w:space="0" w:color="auto"/>
            <w:bottom w:val="none" w:sz="0" w:space="0" w:color="auto"/>
            <w:right w:val="none" w:sz="0" w:space="0" w:color="auto"/>
          </w:divBdr>
          <w:divsChild>
            <w:div w:id="1134176078">
              <w:marLeft w:val="0"/>
              <w:marRight w:val="0"/>
              <w:marTop w:val="0"/>
              <w:marBottom w:val="0"/>
              <w:divBdr>
                <w:top w:val="none" w:sz="0" w:space="0" w:color="auto"/>
                <w:left w:val="none" w:sz="0" w:space="0" w:color="auto"/>
                <w:bottom w:val="none" w:sz="0" w:space="0" w:color="auto"/>
                <w:right w:val="none" w:sz="0" w:space="0" w:color="auto"/>
              </w:divBdr>
              <w:divsChild>
                <w:div w:id="1829246482">
                  <w:marLeft w:val="0"/>
                  <w:marRight w:val="0"/>
                  <w:marTop w:val="0"/>
                  <w:marBottom w:val="0"/>
                  <w:divBdr>
                    <w:top w:val="none" w:sz="0" w:space="0" w:color="auto"/>
                    <w:left w:val="none" w:sz="0" w:space="0" w:color="auto"/>
                    <w:bottom w:val="none" w:sz="0" w:space="0" w:color="auto"/>
                    <w:right w:val="none" w:sz="0" w:space="0" w:color="auto"/>
                  </w:divBdr>
                  <w:divsChild>
                    <w:div w:id="1938515528">
                      <w:marLeft w:val="0"/>
                      <w:marRight w:val="0"/>
                      <w:marTop w:val="0"/>
                      <w:marBottom w:val="0"/>
                      <w:divBdr>
                        <w:top w:val="none" w:sz="0" w:space="0" w:color="auto"/>
                        <w:left w:val="none" w:sz="0" w:space="0" w:color="auto"/>
                        <w:bottom w:val="none" w:sz="0" w:space="0" w:color="auto"/>
                        <w:right w:val="none" w:sz="0" w:space="0" w:color="auto"/>
                      </w:divBdr>
                      <w:divsChild>
                        <w:div w:id="2137092937">
                          <w:marLeft w:val="0"/>
                          <w:marRight w:val="0"/>
                          <w:marTop w:val="0"/>
                          <w:marBottom w:val="0"/>
                          <w:divBdr>
                            <w:top w:val="none" w:sz="0" w:space="0" w:color="auto"/>
                            <w:left w:val="none" w:sz="0" w:space="0" w:color="auto"/>
                            <w:bottom w:val="none" w:sz="0" w:space="0" w:color="auto"/>
                            <w:right w:val="none" w:sz="0" w:space="0" w:color="auto"/>
                          </w:divBdr>
                          <w:divsChild>
                            <w:div w:id="1001617163">
                              <w:marLeft w:val="0"/>
                              <w:marRight w:val="0"/>
                              <w:marTop w:val="0"/>
                              <w:marBottom w:val="0"/>
                              <w:divBdr>
                                <w:top w:val="none" w:sz="0" w:space="0" w:color="auto"/>
                                <w:left w:val="none" w:sz="0" w:space="0" w:color="auto"/>
                                <w:bottom w:val="none" w:sz="0" w:space="0" w:color="auto"/>
                                <w:right w:val="none" w:sz="0" w:space="0" w:color="auto"/>
                              </w:divBdr>
                              <w:divsChild>
                                <w:div w:id="570778816">
                                  <w:marLeft w:val="0"/>
                                  <w:marRight w:val="0"/>
                                  <w:marTop w:val="0"/>
                                  <w:marBottom w:val="0"/>
                                  <w:divBdr>
                                    <w:top w:val="none" w:sz="0" w:space="0" w:color="auto"/>
                                    <w:left w:val="none" w:sz="0" w:space="0" w:color="auto"/>
                                    <w:bottom w:val="none" w:sz="0" w:space="0" w:color="auto"/>
                                    <w:right w:val="none" w:sz="0" w:space="0" w:color="auto"/>
                                  </w:divBdr>
                                  <w:divsChild>
                                    <w:div w:id="1871917430">
                                      <w:marLeft w:val="0"/>
                                      <w:marRight w:val="0"/>
                                      <w:marTop w:val="0"/>
                                      <w:marBottom w:val="0"/>
                                      <w:divBdr>
                                        <w:top w:val="none" w:sz="0" w:space="0" w:color="auto"/>
                                        <w:left w:val="none" w:sz="0" w:space="0" w:color="auto"/>
                                        <w:bottom w:val="none" w:sz="0" w:space="0" w:color="auto"/>
                                        <w:right w:val="none" w:sz="0" w:space="0" w:color="auto"/>
                                      </w:divBdr>
                                      <w:divsChild>
                                        <w:div w:id="2069836126">
                                          <w:marLeft w:val="0"/>
                                          <w:marRight w:val="0"/>
                                          <w:marTop w:val="0"/>
                                          <w:marBottom w:val="0"/>
                                          <w:divBdr>
                                            <w:top w:val="none" w:sz="0" w:space="0" w:color="auto"/>
                                            <w:left w:val="none" w:sz="0" w:space="0" w:color="auto"/>
                                            <w:bottom w:val="none" w:sz="0" w:space="0" w:color="auto"/>
                                            <w:right w:val="none" w:sz="0" w:space="0" w:color="auto"/>
                                          </w:divBdr>
                                          <w:divsChild>
                                            <w:div w:id="16787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300">
      <w:bodyDiv w:val="1"/>
      <w:marLeft w:val="0"/>
      <w:marRight w:val="0"/>
      <w:marTop w:val="0"/>
      <w:marBottom w:val="0"/>
      <w:divBdr>
        <w:top w:val="none" w:sz="0" w:space="0" w:color="auto"/>
        <w:left w:val="none" w:sz="0" w:space="0" w:color="auto"/>
        <w:bottom w:val="none" w:sz="0" w:space="0" w:color="auto"/>
        <w:right w:val="none" w:sz="0" w:space="0" w:color="auto"/>
      </w:divBdr>
      <w:divsChild>
        <w:div w:id="112748305">
          <w:marLeft w:val="0"/>
          <w:marRight w:val="0"/>
          <w:marTop w:val="0"/>
          <w:marBottom w:val="0"/>
          <w:divBdr>
            <w:top w:val="none" w:sz="0" w:space="0" w:color="auto"/>
            <w:left w:val="none" w:sz="0" w:space="0" w:color="auto"/>
            <w:bottom w:val="none" w:sz="0" w:space="0" w:color="auto"/>
            <w:right w:val="none" w:sz="0" w:space="0" w:color="auto"/>
          </w:divBdr>
          <w:divsChild>
            <w:div w:id="1600067649">
              <w:marLeft w:val="0"/>
              <w:marRight w:val="0"/>
              <w:marTop w:val="0"/>
              <w:marBottom w:val="0"/>
              <w:divBdr>
                <w:top w:val="none" w:sz="0" w:space="0" w:color="auto"/>
                <w:left w:val="none" w:sz="0" w:space="0" w:color="auto"/>
                <w:bottom w:val="none" w:sz="0" w:space="0" w:color="auto"/>
                <w:right w:val="none" w:sz="0" w:space="0" w:color="auto"/>
              </w:divBdr>
              <w:divsChild>
                <w:div w:id="1342244079">
                  <w:marLeft w:val="0"/>
                  <w:marRight w:val="0"/>
                  <w:marTop w:val="0"/>
                  <w:marBottom w:val="0"/>
                  <w:divBdr>
                    <w:top w:val="none" w:sz="0" w:space="0" w:color="auto"/>
                    <w:left w:val="none" w:sz="0" w:space="0" w:color="auto"/>
                    <w:bottom w:val="none" w:sz="0" w:space="0" w:color="auto"/>
                    <w:right w:val="none" w:sz="0" w:space="0" w:color="auto"/>
                  </w:divBdr>
                  <w:divsChild>
                    <w:div w:id="2002347884">
                      <w:marLeft w:val="0"/>
                      <w:marRight w:val="0"/>
                      <w:marTop w:val="0"/>
                      <w:marBottom w:val="0"/>
                      <w:divBdr>
                        <w:top w:val="none" w:sz="0" w:space="0" w:color="auto"/>
                        <w:left w:val="none" w:sz="0" w:space="0" w:color="auto"/>
                        <w:bottom w:val="none" w:sz="0" w:space="0" w:color="auto"/>
                        <w:right w:val="none" w:sz="0" w:space="0" w:color="auto"/>
                      </w:divBdr>
                      <w:divsChild>
                        <w:div w:id="1102528409">
                          <w:marLeft w:val="0"/>
                          <w:marRight w:val="0"/>
                          <w:marTop w:val="0"/>
                          <w:marBottom w:val="0"/>
                          <w:divBdr>
                            <w:top w:val="none" w:sz="0" w:space="0" w:color="auto"/>
                            <w:left w:val="none" w:sz="0" w:space="0" w:color="auto"/>
                            <w:bottom w:val="none" w:sz="0" w:space="0" w:color="auto"/>
                            <w:right w:val="none" w:sz="0" w:space="0" w:color="auto"/>
                          </w:divBdr>
                          <w:divsChild>
                            <w:div w:id="1078475408">
                              <w:marLeft w:val="0"/>
                              <w:marRight w:val="0"/>
                              <w:marTop w:val="0"/>
                              <w:marBottom w:val="0"/>
                              <w:divBdr>
                                <w:top w:val="none" w:sz="0" w:space="0" w:color="auto"/>
                                <w:left w:val="none" w:sz="0" w:space="0" w:color="auto"/>
                                <w:bottom w:val="none" w:sz="0" w:space="0" w:color="auto"/>
                                <w:right w:val="none" w:sz="0" w:space="0" w:color="auto"/>
                              </w:divBdr>
                              <w:divsChild>
                                <w:div w:id="2041321782">
                                  <w:marLeft w:val="0"/>
                                  <w:marRight w:val="0"/>
                                  <w:marTop w:val="0"/>
                                  <w:marBottom w:val="0"/>
                                  <w:divBdr>
                                    <w:top w:val="none" w:sz="0" w:space="0" w:color="auto"/>
                                    <w:left w:val="none" w:sz="0" w:space="0" w:color="auto"/>
                                    <w:bottom w:val="none" w:sz="0" w:space="0" w:color="auto"/>
                                    <w:right w:val="none" w:sz="0" w:space="0" w:color="auto"/>
                                  </w:divBdr>
                                  <w:divsChild>
                                    <w:div w:id="1797723814">
                                      <w:marLeft w:val="0"/>
                                      <w:marRight w:val="0"/>
                                      <w:marTop w:val="0"/>
                                      <w:marBottom w:val="0"/>
                                      <w:divBdr>
                                        <w:top w:val="none" w:sz="0" w:space="0" w:color="auto"/>
                                        <w:left w:val="none" w:sz="0" w:space="0" w:color="auto"/>
                                        <w:bottom w:val="none" w:sz="0" w:space="0" w:color="auto"/>
                                        <w:right w:val="none" w:sz="0" w:space="0" w:color="auto"/>
                                      </w:divBdr>
                                      <w:divsChild>
                                        <w:div w:id="1915047120">
                                          <w:marLeft w:val="0"/>
                                          <w:marRight w:val="0"/>
                                          <w:marTop w:val="0"/>
                                          <w:marBottom w:val="0"/>
                                          <w:divBdr>
                                            <w:top w:val="none" w:sz="0" w:space="0" w:color="auto"/>
                                            <w:left w:val="none" w:sz="0" w:space="0" w:color="auto"/>
                                            <w:bottom w:val="none" w:sz="0" w:space="0" w:color="auto"/>
                                            <w:right w:val="none" w:sz="0" w:space="0" w:color="auto"/>
                                          </w:divBdr>
                                          <w:divsChild>
                                            <w:div w:id="1743674311">
                                              <w:marLeft w:val="0"/>
                                              <w:marRight w:val="0"/>
                                              <w:marTop w:val="0"/>
                                              <w:marBottom w:val="0"/>
                                              <w:divBdr>
                                                <w:top w:val="none" w:sz="0" w:space="0" w:color="auto"/>
                                                <w:left w:val="none" w:sz="0" w:space="0" w:color="auto"/>
                                                <w:bottom w:val="none" w:sz="0" w:space="0" w:color="auto"/>
                                                <w:right w:val="none" w:sz="0" w:space="0" w:color="auto"/>
                                              </w:divBdr>
                                              <w:divsChild>
                                                <w:div w:id="606809106">
                                                  <w:marLeft w:val="0"/>
                                                  <w:marRight w:val="0"/>
                                                  <w:marTop w:val="0"/>
                                                  <w:marBottom w:val="0"/>
                                                  <w:divBdr>
                                                    <w:top w:val="none" w:sz="0" w:space="0" w:color="auto"/>
                                                    <w:left w:val="none" w:sz="0" w:space="0" w:color="auto"/>
                                                    <w:bottom w:val="none" w:sz="0" w:space="0" w:color="auto"/>
                                                    <w:right w:val="none" w:sz="0" w:space="0" w:color="auto"/>
                                                  </w:divBdr>
                                                </w:div>
                                                <w:div w:id="608121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aitama.lg.jp/documents/8536/sankou1_0303.xlsx" TargetMode="External"/><Relationship Id="rId13" Type="http://schemas.openxmlformats.org/officeDocument/2006/relationships/hyperlink" Target="https://www.pref.saitama.lg.jp/a0603/shinsei-tetsuduki/jigyoushokib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saitama.lg.jp/a0603/shinsei-tetsuduki/shinsei-madoguch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saitama.lg.jp/documents/8536/sankou1_0303.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saitama.lg.jp/documents/19916/0410_taiseiichiranhyou.xlsx" TargetMode="External"/><Relationship Id="rId4" Type="http://schemas.openxmlformats.org/officeDocument/2006/relationships/settings" Target="settings.xml"/><Relationship Id="rId9" Type="http://schemas.openxmlformats.org/officeDocument/2006/relationships/hyperlink" Target="https://www.pref.saitama.lg.jp/documents/19916/taiseitodoke_bessi2_0303.x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pref.saitama.lg.jp/a0603/shinsei-tetsuduki/jigyoushokibo.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57AB-AA66-4112-9C57-C6026563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斉木洋子</dc:creator>
  <cp:lastModifiedBy>佐々木 宏平（高齢者福祉課）</cp:lastModifiedBy>
  <cp:revision>18</cp:revision>
  <cp:lastPrinted>2025-05-08T00:49:00Z</cp:lastPrinted>
  <dcterms:created xsi:type="dcterms:W3CDTF">2018-04-19T08:57:00Z</dcterms:created>
  <dcterms:modified xsi:type="dcterms:W3CDTF">2025-05-12T01:41:00Z</dcterms:modified>
</cp:coreProperties>
</file>