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B43C" w14:textId="77777777" w:rsidR="00F15252" w:rsidRPr="00707B9F" w:rsidRDefault="00C73703" w:rsidP="00C2540C">
      <w:pPr>
        <w:jc w:val="center"/>
        <w:rPr>
          <w:rFonts w:ascii="ＭＳ ゴシック" w:eastAsia="ＭＳ ゴシック" w:hAnsi="ＭＳ ゴシック" w:hint="eastAsia"/>
          <w:b/>
          <w:strike/>
          <w:sz w:val="32"/>
          <w:szCs w:val="32"/>
        </w:rPr>
      </w:pPr>
      <w:r>
        <w:rPr>
          <w:rFonts w:ascii="ＭＳ ゴシック" w:eastAsia="ＭＳ ゴシック" w:hAnsi="ＭＳ ゴシック" w:hint="eastAsia"/>
          <w:b/>
          <w:sz w:val="32"/>
          <w:szCs w:val="32"/>
        </w:rPr>
        <w:t>運営</w:t>
      </w:r>
      <w:r w:rsidR="00532A5A" w:rsidRPr="00707B9F">
        <w:rPr>
          <w:rFonts w:ascii="ＭＳ ゴシック" w:eastAsia="ＭＳ ゴシック" w:hAnsi="ＭＳ ゴシック" w:hint="eastAsia"/>
          <w:b/>
          <w:sz w:val="32"/>
          <w:szCs w:val="32"/>
        </w:rPr>
        <w:t>指導における</w:t>
      </w:r>
      <w:r w:rsidR="005377C1" w:rsidRPr="00707B9F">
        <w:rPr>
          <w:rFonts w:ascii="ＭＳ ゴシック" w:eastAsia="ＭＳ ゴシック" w:hAnsi="ＭＳ ゴシック" w:hint="eastAsia"/>
          <w:b/>
          <w:sz w:val="32"/>
          <w:szCs w:val="32"/>
        </w:rPr>
        <w:t>主な</w:t>
      </w:r>
      <w:r w:rsidR="00FB450B" w:rsidRPr="00707B9F">
        <w:rPr>
          <w:rFonts w:ascii="ＭＳ ゴシック" w:eastAsia="ＭＳ ゴシック" w:hAnsi="ＭＳ ゴシック" w:hint="eastAsia"/>
          <w:b/>
          <w:sz w:val="32"/>
          <w:szCs w:val="32"/>
        </w:rPr>
        <w:t>指導</w:t>
      </w:r>
      <w:r w:rsidR="005377C1" w:rsidRPr="00707B9F">
        <w:rPr>
          <w:rFonts w:ascii="ＭＳ ゴシック" w:eastAsia="ＭＳ ゴシック" w:hAnsi="ＭＳ ゴシック" w:hint="eastAsia"/>
          <w:b/>
          <w:sz w:val="32"/>
          <w:szCs w:val="32"/>
        </w:rPr>
        <w:t>事項</w:t>
      </w:r>
      <w:r w:rsidR="00FB450B" w:rsidRPr="00707B9F">
        <w:rPr>
          <w:rFonts w:ascii="ＭＳ ゴシック" w:eastAsia="ＭＳ ゴシック" w:hAnsi="ＭＳ ゴシック" w:hint="eastAsia"/>
          <w:b/>
          <w:sz w:val="32"/>
          <w:szCs w:val="32"/>
        </w:rPr>
        <w:t>等</w:t>
      </w:r>
    </w:p>
    <w:p w14:paraId="372332B8" w14:textId="77777777" w:rsidR="00F15252" w:rsidRPr="00707B9F" w:rsidRDefault="00F15252" w:rsidP="00914EBD">
      <w:pPr>
        <w:rPr>
          <w:rFonts w:ascii="ＭＳ ゴシック" w:eastAsia="ＭＳ ゴシック" w:hAnsi="ＭＳ ゴシック" w:hint="eastAsia"/>
          <w:b/>
          <w:sz w:val="24"/>
          <w:szCs w:val="24"/>
        </w:rPr>
      </w:pPr>
      <w:r w:rsidRPr="00707B9F">
        <w:rPr>
          <w:rFonts w:ascii="ＭＳ ゴシック" w:eastAsia="ＭＳ ゴシック" w:hAnsi="ＭＳ ゴシック" w:hint="eastAsia"/>
          <w:b/>
          <w:sz w:val="24"/>
          <w:szCs w:val="24"/>
        </w:rPr>
        <w:t>【指導事項】(改善報告</w:t>
      </w:r>
      <w:r w:rsidR="00FB450B" w:rsidRPr="00707B9F">
        <w:rPr>
          <w:rFonts w:ascii="ＭＳ ゴシック" w:eastAsia="ＭＳ ゴシック" w:hAnsi="ＭＳ ゴシック" w:hint="eastAsia"/>
          <w:b/>
          <w:sz w:val="24"/>
          <w:szCs w:val="24"/>
        </w:rPr>
        <w:t>書</w:t>
      </w:r>
      <w:r w:rsidRPr="00707B9F">
        <w:rPr>
          <w:rFonts w:ascii="ＭＳ ゴシック" w:eastAsia="ＭＳ ゴシック" w:hAnsi="ＭＳ ゴシック" w:hint="eastAsia"/>
          <w:b/>
          <w:sz w:val="24"/>
          <w:szCs w:val="24"/>
        </w:rPr>
        <w:t>の提出を求めるもの)</w:t>
      </w:r>
      <w:r w:rsidR="00C73703">
        <w:rPr>
          <w:rFonts w:ascii="ＭＳ ゴシック" w:eastAsia="ＭＳ ゴシック" w:hAnsi="ＭＳ ゴシック" w:hint="eastAsia"/>
          <w:b/>
          <w:sz w:val="24"/>
          <w:szCs w:val="24"/>
        </w:rPr>
        <w:t xml:space="preserve">　　　　　　　　　　　</w:t>
      </w:r>
      <w:r w:rsidR="00C73703">
        <w:rPr>
          <w:rFonts w:ascii="ＭＳ ゴシック" w:eastAsia="ＭＳ ゴシック" w:hAnsi="ＭＳ ゴシック" w:hint="eastAsia"/>
          <w:color w:val="000000"/>
          <w:sz w:val="20"/>
          <w:szCs w:val="20"/>
        </w:rPr>
        <w:t>（R</w:t>
      </w:r>
      <w:r w:rsidR="00EA1EDA">
        <w:rPr>
          <w:rFonts w:ascii="ＭＳ ゴシック" w:eastAsia="ＭＳ ゴシック" w:hAnsi="ＭＳ ゴシック" w:hint="eastAsia"/>
          <w:color w:val="000000"/>
          <w:sz w:val="20"/>
          <w:szCs w:val="20"/>
        </w:rPr>
        <w:t>7</w:t>
      </w:r>
      <w:r w:rsidR="00C73703">
        <w:rPr>
          <w:rFonts w:ascii="ＭＳ ゴシック" w:eastAsia="ＭＳ ゴシック" w:hAnsi="ＭＳ ゴシック" w:hint="eastAsia"/>
          <w:color w:val="000000"/>
          <w:sz w:val="20"/>
          <w:szCs w:val="20"/>
        </w:rPr>
        <w:t>.5版）</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16E93" w:rsidRPr="00A83183" w14:paraId="19FD52D7" w14:textId="77777777" w:rsidTr="00B42E5C">
        <w:tc>
          <w:tcPr>
            <w:tcW w:w="9180" w:type="dxa"/>
            <w:shd w:val="clear" w:color="auto" w:fill="auto"/>
          </w:tcPr>
          <w:p w14:paraId="5C5D9D46" w14:textId="77777777" w:rsidR="00240C43" w:rsidRPr="00A83183" w:rsidRDefault="00240C43" w:rsidP="00DA7A2A">
            <w:pPr>
              <w:rPr>
                <w:rFonts w:ascii="ＭＳ ゴシック" w:eastAsia="ＭＳ ゴシック" w:hAnsi="ＭＳ ゴシック" w:hint="eastAsia"/>
                <w:b/>
                <w:sz w:val="24"/>
                <w:szCs w:val="24"/>
              </w:rPr>
            </w:pPr>
            <w:r w:rsidRPr="00A83183">
              <w:rPr>
                <w:rFonts w:ascii="ＭＳ ゴシック" w:eastAsia="ＭＳ ゴシック" w:hAnsi="ＭＳ ゴシック" w:hint="eastAsia"/>
                <w:b/>
                <w:sz w:val="24"/>
                <w:szCs w:val="24"/>
              </w:rPr>
              <w:t>&lt;</w:t>
            </w:r>
            <w:r w:rsidR="006F2119" w:rsidRPr="00A83183">
              <w:rPr>
                <w:rFonts w:ascii="ＭＳ ゴシック" w:eastAsia="ＭＳ ゴシック" w:hAnsi="ＭＳ ゴシック" w:hint="eastAsia"/>
                <w:b/>
                <w:sz w:val="24"/>
                <w:szCs w:val="24"/>
              </w:rPr>
              <w:t>施行条例・</w:t>
            </w:r>
            <w:r w:rsidRPr="00A83183">
              <w:rPr>
                <w:rFonts w:ascii="ＭＳ ゴシック" w:eastAsia="ＭＳ ゴシック" w:hAnsi="ＭＳ ゴシック" w:hint="eastAsia"/>
                <w:b/>
                <w:sz w:val="24"/>
                <w:szCs w:val="24"/>
              </w:rPr>
              <w:t>基準省令&gt;</w:t>
            </w:r>
          </w:p>
          <w:p w14:paraId="0E677DDE" w14:textId="77777777" w:rsidR="000B727B" w:rsidRPr="00A83183" w:rsidRDefault="000B727B" w:rsidP="000B727B">
            <w:pPr>
              <w:rPr>
                <w:rFonts w:ascii="ＭＳ ゴシック" w:eastAsia="ＭＳ ゴシック" w:hAnsi="ＭＳ ゴシック" w:cs="ＭＳ Ｐゴシック"/>
                <w:b/>
                <w:kern w:val="0"/>
                <w:sz w:val="24"/>
                <w:szCs w:val="24"/>
              </w:rPr>
            </w:pPr>
            <w:r w:rsidRPr="00A83183">
              <w:rPr>
                <w:rFonts w:ascii="ＭＳ ゴシック" w:eastAsia="ＭＳ ゴシック" w:hAnsi="ＭＳ ゴシック" w:cs="ＭＳ Ｐゴシック" w:hint="eastAsia"/>
                <w:b/>
                <w:kern w:val="0"/>
                <w:sz w:val="24"/>
                <w:szCs w:val="24"/>
              </w:rPr>
              <w:t>従業者の員数</w:t>
            </w:r>
            <w:r w:rsidRPr="00A83183">
              <w:rPr>
                <w:rFonts w:ascii="ＭＳ 明朝" w:hAnsi="ＭＳ 明朝" w:cs="ＭＳ Ｐゴシック" w:hint="eastAsia"/>
                <w:kern w:val="0"/>
                <w:sz w:val="24"/>
                <w:szCs w:val="24"/>
              </w:rPr>
              <w:t>（条例第３３４条、省令第２条）</w:t>
            </w:r>
          </w:p>
          <w:p w14:paraId="335475A8" w14:textId="77777777" w:rsidR="000B727B" w:rsidRPr="00A83183" w:rsidRDefault="000B727B" w:rsidP="00BF1BED">
            <w:pPr>
              <w:ind w:left="240" w:hangingChars="100" w:hanging="240"/>
              <w:rPr>
                <w:rFonts w:ascii="ＭＳ 明朝" w:hAnsi="ＭＳ 明朝"/>
                <w:sz w:val="24"/>
                <w:szCs w:val="24"/>
              </w:rPr>
            </w:pPr>
            <w:r w:rsidRPr="00A83183">
              <w:rPr>
                <w:rFonts w:ascii="ＭＳ 明朝" w:hAnsi="ＭＳ 明朝" w:hint="eastAsia"/>
                <w:sz w:val="24"/>
                <w:szCs w:val="24"/>
              </w:rPr>
              <w:t xml:space="preserve">〇　</w:t>
            </w:r>
            <w:r w:rsidR="007D6739" w:rsidRPr="00A83183">
              <w:rPr>
                <w:rFonts w:ascii="ＭＳ 明朝" w:hAnsi="ＭＳ 明朝" w:hint="eastAsia"/>
                <w:sz w:val="24"/>
                <w:szCs w:val="24"/>
              </w:rPr>
              <w:t>薬剤師は常勤換算方法で入所者の数を３００で除した数以上を配置すること。</w:t>
            </w:r>
          </w:p>
          <w:p w14:paraId="4A3276DC" w14:textId="77777777" w:rsidR="00DA7A2A" w:rsidRPr="00A83183" w:rsidRDefault="00DA7A2A" w:rsidP="00DA7A2A">
            <w:pPr>
              <w:rPr>
                <w:rFonts w:ascii="ＭＳ 明朝" w:hAnsi="ＭＳ 明朝" w:hint="eastAsia"/>
                <w:sz w:val="24"/>
                <w:szCs w:val="24"/>
              </w:rPr>
            </w:pPr>
            <w:r w:rsidRPr="00A83183">
              <w:rPr>
                <w:rFonts w:ascii="ＭＳ ゴシック" w:eastAsia="ＭＳ ゴシック" w:hAnsi="ＭＳ ゴシック" w:hint="eastAsia"/>
                <w:b/>
                <w:sz w:val="24"/>
                <w:szCs w:val="24"/>
              </w:rPr>
              <w:t>介護保険施設サービスの取扱方針</w:t>
            </w:r>
            <w:r w:rsidRPr="00A83183">
              <w:rPr>
                <w:rFonts w:ascii="ＭＳ 明朝" w:hAnsi="ＭＳ 明朝" w:hint="eastAsia"/>
                <w:sz w:val="24"/>
                <w:szCs w:val="24"/>
              </w:rPr>
              <w:t>（</w:t>
            </w:r>
            <w:r w:rsidR="006F2119" w:rsidRPr="00A83183">
              <w:rPr>
                <w:rFonts w:ascii="ＭＳ 明朝" w:hAnsi="ＭＳ 明朝" w:hint="eastAsia"/>
                <w:sz w:val="24"/>
                <w:szCs w:val="24"/>
              </w:rPr>
              <w:t>条例第３４６条・省令</w:t>
            </w:r>
            <w:r w:rsidRPr="00A83183">
              <w:rPr>
                <w:rFonts w:ascii="ＭＳ 明朝" w:hAnsi="ＭＳ 明朝" w:hint="eastAsia"/>
                <w:sz w:val="24"/>
                <w:szCs w:val="24"/>
              </w:rPr>
              <w:t>第１３条）</w:t>
            </w:r>
          </w:p>
          <w:p w14:paraId="0D06C50B" w14:textId="77777777" w:rsidR="0092110A" w:rsidRPr="00A83183" w:rsidRDefault="00DA7A2A" w:rsidP="00DA7A2A">
            <w:pPr>
              <w:rPr>
                <w:rFonts w:ascii="ＭＳ 明朝" w:hAnsi="ＭＳ 明朝"/>
                <w:sz w:val="24"/>
                <w:szCs w:val="24"/>
              </w:rPr>
            </w:pPr>
            <w:r w:rsidRPr="00A83183">
              <w:rPr>
                <w:rFonts w:ascii="ＭＳ 明朝" w:hAnsi="ＭＳ 明朝" w:hint="eastAsia"/>
                <w:sz w:val="24"/>
                <w:szCs w:val="24"/>
              </w:rPr>
              <w:t xml:space="preserve">○　</w:t>
            </w:r>
            <w:r w:rsidR="0092110A" w:rsidRPr="00A83183">
              <w:rPr>
                <w:rFonts w:ascii="ＭＳ 明朝" w:hAnsi="ＭＳ 明朝" w:hint="eastAsia"/>
                <w:sz w:val="24"/>
                <w:szCs w:val="24"/>
              </w:rPr>
              <w:t>介護職員その他の従業者に対し、身体的拘束等の適正化のための研修を年２回</w:t>
            </w:r>
          </w:p>
          <w:p w14:paraId="57C1F8C8" w14:textId="77777777" w:rsidR="00DA7A2A" w:rsidRPr="00A83183" w:rsidRDefault="0092110A" w:rsidP="0092110A">
            <w:pPr>
              <w:ind w:firstLineChars="100" w:firstLine="240"/>
              <w:rPr>
                <w:rFonts w:ascii="ＭＳ 明朝" w:hAnsi="ＭＳ 明朝" w:hint="eastAsia"/>
                <w:sz w:val="24"/>
                <w:szCs w:val="24"/>
              </w:rPr>
            </w:pPr>
            <w:r w:rsidRPr="00A83183">
              <w:rPr>
                <w:rFonts w:ascii="ＭＳ 明朝" w:hAnsi="ＭＳ 明朝" w:hint="eastAsia"/>
                <w:sz w:val="24"/>
                <w:szCs w:val="24"/>
              </w:rPr>
              <w:t>以上定期的に実施したことを明確に記録すること。</w:t>
            </w:r>
            <w:r w:rsidR="00DA7A2A" w:rsidRPr="00A83183">
              <w:rPr>
                <w:rFonts w:ascii="ＭＳ 明朝" w:hAnsi="ＭＳ 明朝" w:hint="eastAsia"/>
                <w:sz w:val="24"/>
                <w:szCs w:val="24"/>
              </w:rPr>
              <w:t xml:space="preserve">　</w:t>
            </w:r>
          </w:p>
          <w:p w14:paraId="4771FCED" w14:textId="77777777" w:rsidR="00DA7A2A" w:rsidRPr="00A83183" w:rsidRDefault="00DA7A2A" w:rsidP="00BF1BED">
            <w:pPr>
              <w:ind w:left="240" w:hangingChars="100" w:hanging="240"/>
              <w:rPr>
                <w:rFonts w:ascii="ＭＳ 明朝" w:hAnsi="ＭＳ 明朝" w:hint="eastAsia"/>
                <w:sz w:val="24"/>
                <w:szCs w:val="24"/>
              </w:rPr>
            </w:pPr>
            <w:r w:rsidRPr="00A83183">
              <w:rPr>
                <w:rFonts w:ascii="ＭＳ 明朝" w:hAnsi="ＭＳ 明朝" w:hint="eastAsia"/>
                <w:sz w:val="24"/>
                <w:szCs w:val="24"/>
              </w:rPr>
              <w:t xml:space="preserve">○　</w:t>
            </w:r>
            <w:r w:rsidR="0092110A" w:rsidRPr="00A83183">
              <w:rPr>
                <w:rFonts w:ascii="ＭＳ 明朝" w:hAnsi="ＭＳ 明朝" w:hint="eastAsia"/>
                <w:sz w:val="24"/>
                <w:szCs w:val="24"/>
              </w:rPr>
              <w:t>身体的拘束等を開始（継続）する場合は、拘束開始までに家族等の同意を得ること</w:t>
            </w:r>
            <w:r w:rsidRPr="00A83183">
              <w:rPr>
                <w:rFonts w:ascii="ＭＳ 明朝" w:hAnsi="ＭＳ 明朝" w:hint="eastAsia"/>
                <w:sz w:val="24"/>
                <w:szCs w:val="24"/>
              </w:rPr>
              <w:t>。</w:t>
            </w:r>
          </w:p>
          <w:p w14:paraId="7B00FBFE" w14:textId="77777777" w:rsidR="005C4DEE" w:rsidRPr="00A83183" w:rsidRDefault="0092110A" w:rsidP="00DA7A2A">
            <w:pPr>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口腔衛生の管理</w:t>
            </w:r>
            <w:r w:rsidRPr="00A83183">
              <w:rPr>
                <w:rFonts w:ascii="ＭＳ 明朝" w:hAnsi="ＭＳ 明朝" w:hint="eastAsia"/>
                <w:sz w:val="24"/>
                <w:szCs w:val="24"/>
              </w:rPr>
              <w:t>（条例第</w:t>
            </w:r>
            <w:r w:rsidR="00C63F6E" w:rsidRPr="00A83183">
              <w:rPr>
                <w:rFonts w:ascii="ＭＳ 明朝" w:hAnsi="ＭＳ 明朝" w:hint="eastAsia"/>
                <w:sz w:val="24"/>
                <w:szCs w:val="24"/>
              </w:rPr>
              <w:t>第３５０条の３</w:t>
            </w:r>
            <w:r w:rsidRPr="00A83183">
              <w:rPr>
                <w:rFonts w:ascii="ＭＳ 明朝" w:hAnsi="ＭＳ 明朝" w:hint="eastAsia"/>
                <w:sz w:val="24"/>
                <w:szCs w:val="24"/>
              </w:rPr>
              <w:t>・省令第１７条の３）</w:t>
            </w:r>
          </w:p>
          <w:p w14:paraId="6FD02EB0" w14:textId="77777777" w:rsidR="000447AC" w:rsidRPr="00A83183" w:rsidRDefault="000447AC" w:rsidP="000447AC">
            <w:pPr>
              <w:rPr>
                <w:rFonts w:ascii="ＭＳ 明朝" w:hAnsi="ＭＳ 明朝"/>
                <w:bCs/>
                <w:sz w:val="24"/>
                <w:szCs w:val="24"/>
              </w:rPr>
            </w:pPr>
            <w:r w:rsidRPr="00A83183">
              <w:rPr>
                <w:rFonts w:ascii="ＭＳ 明朝" w:hAnsi="ＭＳ 明朝" w:hint="eastAsia"/>
                <w:bCs/>
                <w:sz w:val="24"/>
                <w:szCs w:val="24"/>
              </w:rPr>
              <w:t>〇　歯科医師又は歯科医師の指示を受けた歯科衛生士からの技術的助言及び指導に</w:t>
            </w:r>
          </w:p>
          <w:p w14:paraId="209C1A0A" w14:textId="77777777" w:rsidR="000447AC" w:rsidRPr="00A83183" w:rsidRDefault="000447AC" w:rsidP="000447AC">
            <w:pPr>
              <w:ind w:firstLineChars="100" w:firstLine="240"/>
              <w:rPr>
                <w:rFonts w:ascii="ＭＳ 明朝" w:hAnsi="ＭＳ 明朝"/>
                <w:bCs/>
                <w:sz w:val="24"/>
                <w:szCs w:val="24"/>
              </w:rPr>
            </w:pPr>
            <w:r w:rsidRPr="00A83183">
              <w:rPr>
                <w:rFonts w:ascii="ＭＳ 明朝" w:hAnsi="ＭＳ 明朝" w:hint="eastAsia"/>
                <w:bCs/>
                <w:sz w:val="24"/>
                <w:szCs w:val="24"/>
              </w:rPr>
              <w:t>基づき、入所者の口腔衛生の管理体制に係る計画を作成するとともに、必要に応</w:t>
            </w:r>
          </w:p>
          <w:p w14:paraId="1F9FAE1A" w14:textId="77777777" w:rsidR="000447AC" w:rsidRPr="00A83183" w:rsidRDefault="000447AC" w:rsidP="000447AC">
            <w:pPr>
              <w:ind w:firstLineChars="100" w:firstLine="240"/>
              <w:rPr>
                <w:rFonts w:ascii="ＭＳ 明朝" w:hAnsi="ＭＳ 明朝"/>
                <w:bCs/>
                <w:sz w:val="24"/>
                <w:szCs w:val="24"/>
              </w:rPr>
            </w:pPr>
            <w:r w:rsidRPr="00A83183">
              <w:rPr>
                <w:rFonts w:ascii="ＭＳ 明朝" w:hAnsi="ＭＳ 明朝" w:hint="eastAsia"/>
                <w:bCs/>
                <w:sz w:val="24"/>
                <w:szCs w:val="24"/>
              </w:rPr>
              <w:t xml:space="preserve">じて、定期的に見直すこと。　</w:t>
            </w:r>
          </w:p>
          <w:p w14:paraId="4BE6E553" w14:textId="77777777" w:rsidR="000447AC" w:rsidRPr="00A83183" w:rsidRDefault="000447AC" w:rsidP="000447AC">
            <w:pPr>
              <w:rPr>
                <w:rFonts w:ascii="ＭＳ 明朝" w:hAnsi="ＭＳ 明朝"/>
                <w:bCs/>
                <w:sz w:val="24"/>
                <w:szCs w:val="24"/>
              </w:rPr>
            </w:pPr>
            <w:r w:rsidRPr="00A83183">
              <w:rPr>
                <w:rFonts w:ascii="ＭＳ 明朝" w:hAnsi="ＭＳ 明朝" w:hint="eastAsia"/>
                <w:bCs/>
                <w:sz w:val="24"/>
                <w:szCs w:val="24"/>
              </w:rPr>
              <w:t>〇　施設の従業者又は歯科医師等が入所者毎に施設入所時及び月に１回程度の口腔</w:t>
            </w:r>
          </w:p>
          <w:p w14:paraId="73F87EBC" w14:textId="77777777" w:rsidR="00AB21C7" w:rsidRDefault="000447AC" w:rsidP="000447AC">
            <w:pPr>
              <w:ind w:firstLineChars="100" w:firstLine="240"/>
              <w:rPr>
                <w:rFonts w:ascii="ＭＳ 明朝" w:hAnsi="ＭＳ 明朝"/>
                <w:bCs/>
                <w:sz w:val="24"/>
                <w:szCs w:val="24"/>
              </w:rPr>
            </w:pPr>
            <w:r w:rsidRPr="00A83183">
              <w:rPr>
                <w:rFonts w:ascii="ＭＳ 明朝" w:hAnsi="ＭＳ 明朝" w:hint="eastAsia"/>
                <w:bCs/>
                <w:sz w:val="24"/>
                <w:szCs w:val="24"/>
              </w:rPr>
              <w:t>の健康状態の評価を実施すること。</w:t>
            </w:r>
          </w:p>
          <w:p w14:paraId="1F22ED7B" w14:textId="77777777" w:rsidR="00643938" w:rsidRPr="00C85F5D" w:rsidRDefault="00643938" w:rsidP="00C85F5D">
            <w:pPr>
              <w:ind w:left="240" w:hangingChars="100" w:hanging="240"/>
              <w:rPr>
                <w:rFonts w:ascii="ＭＳ 明朝" w:hAnsi="ＭＳ 明朝" w:hint="eastAsia"/>
                <w:sz w:val="24"/>
                <w:szCs w:val="24"/>
              </w:rPr>
            </w:pPr>
            <w:r>
              <w:rPr>
                <w:rFonts w:ascii="ＭＳ 明朝" w:hAnsi="ＭＳ 明朝" w:hint="eastAsia"/>
                <w:sz w:val="24"/>
                <w:szCs w:val="24"/>
              </w:rPr>
              <w:t>（参考）「</w:t>
            </w:r>
            <w:hyperlink r:id="rId7" w:history="1">
              <w:r w:rsidRPr="00C85F5D">
                <w:rPr>
                  <w:rStyle w:val="aa"/>
                  <w:rFonts w:ascii="ＭＳ 明朝" w:hAnsi="ＭＳ 明朝" w:hint="eastAsia"/>
                  <w:sz w:val="20"/>
                  <w:szCs w:val="20"/>
                </w:rPr>
                <w:t>リハビリテーション・個別機能訓練、栄養、口腔の実施及び一体的取組について</w:t>
              </w:r>
            </w:hyperlink>
            <w:r>
              <w:rPr>
                <w:rFonts w:ascii="ＭＳ 明朝" w:hAnsi="ＭＳ 明朝" w:hint="eastAsia"/>
                <w:sz w:val="20"/>
                <w:szCs w:val="20"/>
              </w:rPr>
              <w:t>」</w:t>
            </w:r>
          </w:p>
        </w:tc>
      </w:tr>
    </w:tbl>
    <w:p w14:paraId="265FBCB4" w14:textId="77777777" w:rsidR="009E5426" w:rsidRPr="00A83183" w:rsidRDefault="009E5426" w:rsidP="00401296">
      <w:pPr>
        <w:rPr>
          <w:rFonts w:ascii="ＭＳ ゴシック" w:eastAsia="ＭＳ ゴシック" w:hAnsi="ＭＳ ゴシック"/>
          <w:b/>
          <w:sz w:val="24"/>
          <w:szCs w:val="24"/>
        </w:rPr>
      </w:pPr>
    </w:p>
    <w:p w14:paraId="41D6FA84" w14:textId="77777777" w:rsidR="00401296" w:rsidRPr="00A83183" w:rsidRDefault="00401296" w:rsidP="00401296">
      <w:pPr>
        <w:rPr>
          <w:rFonts w:ascii="ＭＳ ゴシック" w:eastAsia="ＭＳ ゴシック" w:hAnsi="ＭＳ ゴシック" w:hint="eastAsia"/>
          <w:b/>
          <w:sz w:val="24"/>
          <w:szCs w:val="24"/>
        </w:rPr>
      </w:pPr>
      <w:r w:rsidRPr="00A83183">
        <w:rPr>
          <w:rFonts w:ascii="ＭＳ ゴシック" w:eastAsia="ＭＳ ゴシック" w:hAnsi="ＭＳ ゴシック" w:hint="eastAsia"/>
          <w:b/>
          <w:sz w:val="24"/>
          <w:szCs w:val="24"/>
        </w:rPr>
        <w:t>【注意事項】(改善報告書の提出を求めないもの)</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01296" w:rsidRPr="00A83183" w14:paraId="49B5CAFC" w14:textId="77777777" w:rsidTr="00401296">
        <w:tc>
          <w:tcPr>
            <w:tcW w:w="9322" w:type="dxa"/>
            <w:shd w:val="clear" w:color="auto" w:fill="auto"/>
          </w:tcPr>
          <w:p w14:paraId="6F556B79" w14:textId="77777777" w:rsidR="00401296" w:rsidRPr="00A83183" w:rsidRDefault="00401296" w:rsidP="002B48BE">
            <w:pPr>
              <w:rPr>
                <w:rFonts w:ascii="ＭＳ ゴシック" w:eastAsia="ＭＳ ゴシック" w:hAnsi="ＭＳ ゴシック"/>
                <w:b/>
                <w:sz w:val="24"/>
                <w:szCs w:val="24"/>
              </w:rPr>
            </w:pPr>
            <w:r w:rsidRPr="00A83183">
              <w:rPr>
                <w:rFonts w:ascii="ＭＳ ゴシック" w:eastAsia="ＭＳ ゴシック" w:hAnsi="ＭＳ ゴシック" w:hint="eastAsia"/>
                <w:b/>
                <w:sz w:val="24"/>
                <w:szCs w:val="24"/>
              </w:rPr>
              <w:t>&lt;施行条例・基準省令&gt;</w:t>
            </w:r>
          </w:p>
          <w:p w14:paraId="3B08F2C6" w14:textId="77777777" w:rsidR="007D6739" w:rsidRPr="00A83183" w:rsidRDefault="007D6739" w:rsidP="007D6739">
            <w:pPr>
              <w:rPr>
                <w:rFonts w:ascii="ＭＳ ゴシック" w:eastAsia="ＭＳ ゴシック" w:hAnsi="ＭＳ ゴシック" w:cs="ＭＳ Ｐゴシック"/>
                <w:b/>
                <w:kern w:val="0"/>
                <w:sz w:val="24"/>
                <w:szCs w:val="24"/>
              </w:rPr>
            </w:pPr>
            <w:r w:rsidRPr="00A83183">
              <w:rPr>
                <w:rFonts w:ascii="ＭＳ ゴシック" w:eastAsia="ＭＳ ゴシック" w:hAnsi="ＭＳ ゴシック" w:cs="ＭＳ Ｐゴシック" w:hint="eastAsia"/>
                <w:b/>
                <w:kern w:val="0"/>
                <w:sz w:val="24"/>
                <w:szCs w:val="24"/>
              </w:rPr>
              <w:t>従業者の員数</w:t>
            </w:r>
            <w:r w:rsidRPr="00A83183">
              <w:rPr>
                <w:rFonts w:ascii="ＭＳ 明朝" w:hAnsi="ＭＳ 明朝" w:cs="ＭＳ Ｐゴシック" w:hint="eastAsia"/>
                <w:kern w:val="0"/>
                <w:sz w:val="24"/>
                <w:szCs w:val="24"/>
              </w:rPr>
              <w:t>（条例第３３４条、省令第２条）</w:t>
            </w:r>
          </w:p>
          <w:p w14:paraId="61566C78" w14:textId="77777777" w:rsidR="007D6739" w:rsidRPr="00A83183" w:rsidRDefault="007D6739" w:rsidP="007D6739">
            <w:pPr>
              <w:ind w:left="240" w:hangingChars="100" w:hanging="240"/>
              <w:rPr>
                <w:rFonts w:ascii="ＭＳ 明朝" w:hAnsi="ＭＳ 明朝"/>
                <w:sz w:val="24"/>
                <w:szCs w:val="24"/>
              </w:rPr>
            </w:pPr>
            <w:r w:rsidRPr="00A83183">
              <w:rPr>
                <w:rFonts w:ascii="ＭＳ 明朝" w:hAnsi="ＭＳ 明朝" w:hint="eastAsia"/>
                <w:sz w:val="24"/>
                <w:szCs w:val="24"/>
              </w:rPr>
              <w:t>〇　薬剤師は常勤換算方法で入所者の数を３００で除した数以上を配置すること。</w:t>
            </w:r>
          </w:p>
          <w:p w14:paraId="4B8C2FEE" w14:textId="77777777" w:rsidR="007D6739" w:rsidRPr="00A83183" w:rsidRDefault="002A3945" w:rsidP="002B48BE">
            <w:pPr>
              <w:rPr>
                <w:rFonts w:ascii="ＭＳ 明朝" w:hAnsi="ＭＳ 明朝"/>
                <w:bCs/>
                <w:sz w:val="24"/>
                <w:szCs w:val="24"/>
              </w:rPr>
            </w:pPr>
            <w:r w:rsidRPr="00A83183">
              <w:rPr>
                <w:rFonts w:ascii="ＭＳ 明朝" w:hAnsi="ＭＳ 明朝" w:hint="eastAsia"/>
                <w:bCs/>
                <w:sz w:val="24"/>
                <w:szCs w:val="24"/>
              </w:rPr>
              <w:t>〇　看護職員の員数を看護・介護職員の総数の７分の２程度とすること。</w:t>
            </w:r>
          </w:p>
          <w:p w14:paraId="5C178C5C" w14:textId="77777777" w:rsidR="009C62F7" w:rsidRPr="00A83183" w:rsidRDefault="009C62F7" w:rsidP="009C62F7">
            <w:pPr>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口腔衛生の管理</w:t>
            </w:r>
            <w:r w:rsidRPr="00A83183">
              <w:rPr>
                <w:rFonts w:ascii="ＭＳ 明朝" w:hAnsi="ＭＳ 明朝" w:hint="eastAsia"/>
                <w:sz w:val="24"/>
                <w:szCs w:val="24"/>
              </w:rPr>
              <w:t>（条例第第３５０条の３・省令第１７条の３）</w:t>
            </w:r>
          </w:p>
          <w:p w14:paraId="0E708988" w14:textId="77777777" w:rsidR="009C62F7" w:rsidRPr="00A83183" w:rsidRDefault="009C62F7" w:rsidP="00C63F6E">
            <w:pPr>
              <w:rPr>
                <w:rFonts w:ascii="ＭＳ 明朝" w:hAnsi="ＭＳ 明朝"/>
                <w:bCs/>
                <w:sz w:val="24"/>
                <w:szCs w:val="24"/>
              </w:rPr>
            </w:pPr>
            <w:r w:rsidRPr="00A83183">
              <w:rPr>
                <w:rFonts w:ascii="ＭＳ 明朝" w:hAnsi="ＭＳ 明朝" w:hint="eastAsia"/>
                <w:bCs/>
                <w:sz w:val="24"/>
                <w:szCs w:val="24"/>
              </w:rPr>
              <w:t>〇　歯科医師又は歯科医師の指示を受けた歯科衛生士からの技術的助言及び指導に</w:t>
            </w:r>
          </w:p>
          <w:p w14:paraId="0E58CD4C" w14:textId="77777777" w:rsidR="009E5426" w:rsidRPr="00A83183" w:rsidRDefault="009C62F7" w:rsidP="009C62F7">
            <w:pPr>
              <w:ind w:firstLineChars="100" w:firstLine="240"/>
              <w:rPr>
                <w:rFonts w:ascii="ＭＳ 明朝" w:hAnsi="ＭＳ 明朝"/>
                <w:bCs/>
                <w:sz w:val="24"/>
                <w:szCs w:val="24"/>
              </w:rPr>
            </w:pPr>
            <w:r w:rsidRPr="00A83183">
              <w:rPr>
                <w:rFonts w:ascii="ＭＳ 明朝" w:hAnsi="ＭＳ 明朝" w:hint="eastAsia"/>
                <w:bCs/>
                <w:sz w:val="24"/>
                <w:szCs w:val="24"/>
              </w:rPr>
              <w:t>基づき、入所者の口腔衛生の管理体制に係る計画を作成するとともに、必要に応じ</w:t>
            </w:r>
          </w:p>
          <w:p w14:paraId="7FC89A7F" w14:textId="77777777" w:rsidR="009C62F7" w:rsidRPr="00A83183" w:rsidRDefault="009C62F7" w:rsidP="009C62F7">
            <w:pPr>
              <w:ind w:firstLineChars="100" w:firstLine="240"/>
              <w:rPr>
                <w:rFonts w:ascii="ＭＳ 明朝" w:hAnsi="ＭＳ 明朝"/>
                <w:bCs/>
                <w:sz w:val="24"/>
                <w:szCs w:val="24"/>
              </w:rPr>
            </w:pPr>
            <w:r w:rsidRPr="00A83183">
              <w:rPr>
                <w:rFonts w:ascii="ＭＳ 明朝" w:hAnsi="ＭＳ 明朝" w:hint="eastAsia"/>
                <w:bCs/>
                <w:sz w:val="24"/>
                <w:szCs w:val="24"/>
              </w:rPr>
              <w:t xml:space="preserve">て、定期的に見直すこと。　</w:t>
            </w:r>
          </w:p>
          <w:p w14:paraId="4DDBFBB0" w14:textId="77777777" w:rsidR="009E5426" w:rsidRPr="00A83183" w:rsidRDefault="009E5426" w:rsidP="009E5426">
            <w:pPr>
              <w:rPr>
                <w:rFonts w:ascii="ＭＳ 明朝" w:hAnsi="ＭＳ 明朝"/>
                <w:bCs/>
                <w:sz w:val="24"/>
                <w:szCs w:val="24"/>
              </w:rPr>
            </w:pPr>
            <w:r w:rsidRPr="00A83183">
              <w:rPr>
                <w:rFonts w:ascii="ＭＳ 明朝" w:hAnsi="ＭＳ 明朝" w:hint="eastAsia"/>
                <w:bCs/>
                <w:sz w:val="24"/>
                <w:szCs w:val="24"/>
              </w:rPr>
              <w:t>〇　施設の従業者又は歯科医師等が入所者毎に施設入所時及び月に１回程度の口腔</w:t>
            </w:r>
          </w:p>
          <w:p w14:paraId="0B536B07" w14:textId="77777777" w:rsidR="009E5426" w:rsidRPr="00A83183" w:rsidRDefault="009E5426" w:rsidP="009E5426">
            <w:pPr>
              <w:ind w:firstLineChars="100" w:firstLine="240"/>
              <w:rPr>
                <w:rFonts w:ascii="ＭＳ 明朝" w:hAnsi="ＭＳ 明朝" w:hint="eastAsia"/>
                <w:bCs/>
                <w:sz w:val="24"/>
                <w:szCs w:val="24"/>
              </w:rPr>
            </w:pPr>
            <w:r w:rsidRPr="00A83183">
              <w:rPr>
                <w:rFonts w:ascii="ＭＳ 明朝" w:hAnsi="ＭＳ 明朝" w:hint="eastAsia"/>
                <w:bCs/>
                <w:sz w:val="24"/>
                <w:szCs w:val="24"/>
              </w:rPr>
              <w:t>の健康状態の評価を実施すること。</w:t>
            </w:r>
          </w:p>
          <w:p w14:paraId="1A3DA816" w14:textId="77777777" w:rsidR="00781DDC" w:rsidRPr="00A83183" w:rsidRDefault="00781DDC" w:rsidP="00781DDC">
            <w:pPr>
              <w:ind w:left="241" w:hangingChars="100" w:hanging="241"/>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業務継続計画の策定等</w:t>
            </w:r>
            <w:r w:rsidRPr="00A83183">
              <w:rPr>
                <w:rFonts w:ascii="ＭＳ 明朝" w:hAnsi="ＭＳ 明朝" w:cs="ＭＳ Ｐゴシック" w:hint="eastAsia"/>
                <w:kern w:val="0"/>
                <w:sz w:val="24"/>
                <w:szCs w:val="24"/>
              </w:rPr>
              <w:t>（条例第３６０条の２、省令第２６条の２）</w:t>
            </w:r>
          </w:p>
          <w:p w14:paraId="4A6624D7" w14:textId="77777777" w:rsidR="00781DDC" w:rsidRPr="00A83183" w:rsidRDefault="00781DDC" w:rsidP="00781DDC">
            <w:pPr>
              <w:ind w:left="240" w:hangingChars="100" w:hanging="240"/>
              <w:rPr>
                <w:sz w:val="24"/>
                <w:szCs w:val="24"/>
              </w:rPr>
            </w:pPr>
            <w:r w:rsidRPr="00A83183">
              <w:rPr>
                <w:rFonts w:hint="eastAsia"/>
                <w:sz w:val="24"/>
                <w:szCs w:val="24"/>
              </w:rPr>
              <w:t>〇　すべての従業者に対し、業務継続計画に係る研修及び訓練を年２回以上定期的に実施したことを明確に記録すること。</w:t>
            </w:r>
          </w:p>
          <w:p w14:paraId="4BA02592" w14:textId="77777777" w:rsidR="00781DDC" w:rsidRPr="00A83183" w:rsidRDefault="00781DDC" w:rsidP="00781DDC">
            <w:pPr>
              <w:ind w:left="240" w:hangingChars="100" w:hanging="240"/>
              <w:rPr>
                <w:rFonts w:hint="eastAsia"/>
                <w:sz w:val="24"/>
                <w:szCs w:val="24"/>
              </w:rPr>
            </w:pPr>
            <w:r w:rsidRPr="00A83183">
              <w:rPr>
                <w:rFonts w:hint="eastAsia"/>
                <w:sz w:val="24"/>
                <w:szCs w:val="24"/>
              </w:rPr>
              <w:t>〇　新規採用職員に対し、業務継続計画に係る研修を実施し、明確に記録すること。</w:t>
            </w:r>
          </w:p>
          <w:p w14:paraId="59CE273B" w14:textId="77777777" w:rsidR="00C63F6E" w:rsidRPr="00A83183" w:rsidRDefault="00C63F6E" w:rsidP="00C63F6E">
            <w:pPr>
              <w:rPr>
                <w:rFonts w:ascii="ＭＳ ゴシック" w:eastAsia="ＭＳ ゴシック" w:hAnsi="ＭＳ ゴシック"/>
                <w:sz w:val="24"/>
                <w:szCs w:val="24"/>
              </w:rPr>
            </w:pPr>
            <w:r w:rsidRPr="00A83183">
              <w:rPr>
                <w:rFonts w:ascii="ＭＳ ゴシック" w:eastAsia="ＭＳ ゴシック" w:hAnsi="ＭＳ ゴシック" w:hint="eastAsia"/>
                <w:b/>
                <w:sz w:val="24"/>
                <w:szCs w:val="24"/>
              </w:rPr>
              <w:t>非常災害対策</w:t>
            </w:r>
            <w:r w:rsidRPr="00A83183">
              <w:rPr>
                <w:rFonts w:ascii="ＭＳ 明朝" w:hAnsi="ＭＳ 明朝" w:hint="eastAsia"/>
                <w:sz w:val="24"/>
                <w:szCs w:val="24"/>
              </w:rPr>
              <w:t>（条例第３６２条、省令第２８条、水防法第15条の3第5項）</w:t>
            </w:r>
          </w:p>
          <w:p w14:paraId="54C3F06D" w14:textId="77777777" w:rsidR="00C63F6E" w:rsidRPr="00A83183" w:rsidRDefault="00C63F6E" w:rsidP="00C63F6E">
            <w:pPr>
              <w:ind w:left="240" w:hangingChars="100" w:hanging="240"/>
              <w:rPr>
                <w:rFonts w:ascii="ＭＳ 明朝" w:hAnsi="ＭＳ 明朝"/>
                <w:sz w:val="24"/>
                <w:szCs w:val="24"/>
              </w:rPr>
            </w:pPr>
            <w:r w:rsidRPr="00A83183">
              <w:rPr>
                <w:rFonts w:ascii="ＭＳ 明朝" w:hAnsi="ＭＳ 明朝" w:hint="eastAsia"/>
                <w:sz w:val="24"/>
                <w:szCs w:val="24"/>
              </w:rPr>
              <w:t>〇　浸水想定区域における避難確保計画に基づく避難訓練を実施すること。</w:t>
            </w:r>
          </w:p>
          <w:p w14:paraId="7BEB784F" w14:textId="77777777" w:rsidR="009C62F7" w:rsidRDefault="00C63F6E" w:rsidP="009C62F7">
            <w:pPr>
              <w:ind w:left="240" w:hangingChars="100" w:hanging="240"/>
              <w:rPr>
                <w:rFonts w:ascii="ＭＳ 明朝" w:hAnsi="ＭＳ 明朝"/>
                <w:sz w:val="24"/>
                <w:szCs w:val="24"/>
              </w:rPr>
            </w:pPr>
            <w:r w:rsidRPr="00A83183">
              <w:rPr>
                <w:rFonts w:ascii="ＭＳ 明朝" w:hAnsi="ＭＳ 明朝" w:hint="eastAsia"/>
                <w:sz w:val="24"/>
                <w:szCs w:val="24"/>
              </w:rPr>
              <w:t>〇　非常災害対策計画に「施設の立地条件」及び「避難を開始する時期、判断基準」を追記すること。</w:t>
            </w:r>
          </w:p>
          <w:p w14:paraId="1373726D" w14:textId="77777777" w:rsidR="00050A48" w:rsidRDefault="00050A48" w:rsidP="009C62F7">
            <w:pPr>
              <w:ind w:left="240" w:hangingChars="100" w:hanging="240"/>
              <w:rPr>
                <w:rFonts w:ascii="ＭＳ 明朝" w:hAnsi="ＭＳ 明朝"/>
                <w:sz w:val="24"/>
                <w:szCs w:val="24"/>
              </w:rPr>
            </w:pPr>
            <w:r>
              <w:rPr>
                <w:rFonts w:ascii="ＭＳ 明朝" w:hAnsi="ＭＳ 明朝" w:hint="eastAsia"/>
                <w:sz w:val="24"/>
                <w:szCs w:val="24"/>
              </w:rPr>
              <w:t>（参考）</w:t>
            </w:r>
          </w:p>
          <w:p w14:paraId="4EF97FA9" w14:textId="77777777" w:rsidR="00050A48" w:rsidRPr="00050A48" w:rsidRDefault="00050A48" w:rsidP="00050A48">
            <w:pPr>
              <w:ind w:leftChars="100" w:left="210"/>
              <w:rPr>
                <w:rFonts w:ascii="ＭＳ 明朝" w:hAnsi="ＭＳ 明朝" w:hint="eastAsia"/>
                <w:sz w:val="18"/>
                <w:szCs w:val="18"/>
              </w:rPr>
            </w:pPr>
            <w:hyperlink r:id="rId8" w:history="1">
              <w:r w:rsidRPr="00050A48">
                <w:rPr>
                  <w:rStyle w:val="aa"/>
                  <w:sz w:val="18"/>
                  <w:szCs w:val="18"/>
                </w:rPr>
                <w:t>介護保険施設等における利用者の安全確保及び非常災害時の体制整備の強化・徹底</w:t>
              </w:r>
              <w:r w:rsidRPr="00050A48">
                <w:rPr>
                  <w:rStyle w:val="aa"/>
                  <w:sz w:val="18"/>
                  <w:szCs w:val="18"/>
                </w:rPr>
                <w:t>について（厚生労働省）</w:t>
              </w:r>
            </w:hyperlink>
          </w:p>
          <w:p w14:paraId="54A35BD9" w14:textId="77777777" w:rsidR="00C63F6E" w:rsidRPr="00A83183" w:rsidRDefault="00C63F6E" w:rsidP="00401296">
            <w:pPr>
              <w:ind w:left="241" w:hangingChars="100" w:hanging="241"/>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掲示</w:t>
            </w:r>
            <w:r w:rsidRPr="00A83183">
              <w:rPr>
                <w:rFonts w:ascii="ＭＳ 明朝" w:hAnsi="ＭＳ 明朝" w:cs="ＭＳ Ｐゴシック" w:hint="eastAsia"/>
                <w:kern w:val="0"/>
                <w:sz w:val="24"/>
                <w:szCs w:val="24"/>
              </w:rPr>
              <w:t>（条例第３６</w:t>
            </w:r>
            <w:r w:rsidR="000F0C75" w:rsidRPr="00A83183">
              <w:rPr>
                <w:rFonts w:ascii="ＭＳ 明朝" w:hAnsi="ＭＳ 明朝" w:cs="ＭＳ Ｐゴシック" w:hint="eastAsia"/>
                <w:kern w:val="0"/>
                <w:sz w:val="24"/>
                <w:szCs w:val="24"/>
              </w:rPr>
              <w:t>５条、省令</w:t>
            </w:r>
            <w:r w:rsidRPr="00A83183">
              <w:rPr>
                <w:rFonts w:ascii="ＭＳ 明朝" w:hAnsi="ＭＳ 明朝" w:cs="ＭＳ Ｐゴシック" w:hint="eastAsia"/>
                <w:kern w:val="0"/>
                <w:sz w:val="24"/>
                <w:szCs w:val="24"/>
              </w:rPr>
              <w:t>第３１条）</w:t>
            </w:r>
          </w:p>
          <w:p w14:paraId="1A076B6D" w14:textId="77777777" w:rsidR="00C63F6E" w:rsidRPr="00A83183" w:rsidRDefault="000F0C75" w:rsidP="00401296">
            <w:pPr>
              <w:ind w:left="240" w:hangingChars="100" w:hanging="240"/>
              <w:rPr>
                <w:sz w:val="24"/>
                <w:szCs w:val="24"/>
              </w:rPr>
            </w:pPr>
            <w:r w:rsidRPr="00A83183">
              <w:rPr>
                <w:rFonts w:hint="eastAsia"/>
                <w:sz w:val="24"/>
                <w:szCs w:val="24"/>
              </w:rPr>
              <w:t>〇　施設内の見やすい場所に、運営規程の概要等の重要事項を掲示すること。</w:t>
            </w:r>
          </w:p>
          <w:p w14:paraId="29B0F50A" w14:textId="77777777" w:rsidR="00C63F6E" w:rsidRPr="00A83183" w:rsidRDefault="00C63F6E" w:rsidP="00401296">
            <w:pPr>
              <w:ind w:left="241" w:hangingChars="100" w:hanging="241"/>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虐待の防止</w:t>
            </w:r>
            <w:r w:rsidRPr="00A83183">
              <w:rPr>
                <w:rFonts w:ascii="ＭＳ 明朝" w:hAnsi="ＭＳ 明朝" w:cs="ＭＳ Ｐゴシック" w:hint="eastAsia"/>
                <w:kern w:val="0"/>
                <w:sz w:val="24"/>
                <w:szCs w:val="24"/>
              </w:rPr>
              <w:t>（条例第３７０条の２、省令第３６条の２）</w:t>
            </w:r>
          </w:p>
          <w:p w14:paraId="04B53C34" w14:textId="77777777" w:rsidR="00C63F6E" w:rsidRPr="00A83183" w:rsidRDefault="00C63F6E" w:rsidP="00401296">
            <w:pPr>
              <w:ind w:left="240" w:hangingChars="100" w:hanging="240"/>
              <w:rPr>
                <w:sz w:val="24"/>
                <w:szCs w:val="24"/>
              </w:rPr>
            </w:pPr>
            <w:r w:rsidRPr="00A83183">
              <w:rPr>
                <w:rFonts w:hint="eastAsia"/>
                <w:sz w:val="24"/>
                <w:szCs w:val="24"/>
              </w:rPr>
              <w:t>〇　すべての従業者に対し、虐待の防止のための研修を年２回以上実施したことを明確に記録すること</w:t>
            </w:r>
            <w:r w:rsidR="00592764" w:rsidRPr="00A83183">
              <w:rPr>
                <w:rFonts w:hint="eastAsia"/>
                <w:sz w:val="24"/>
                <w:szCs w:val="24"/>
              </w:rPr>
              <w:t>。</w:t>
            </w:r>
          </w:p>
          <w:p w14:paraId="37D359E1" w14:textId="77777777" w:rsidR="00CD727E" w:rsidRPr="00A83183" w:rsidRDefault="00CD727E" w:rsidP="00CD727E">
            <w:pPr>
              <w:rPr>
                <w:rFonts w:ascii="ＭＳ ゴシック" w:eastAsia="ＭＳ ゴシック" w:hAnsi="ＭＳ ゴシック"/>
                <w:b/>
                <w:sz w:val="24"/>
                <w:szCs w:val="24"/>
              </w:rPr>
            </w:pPr>
            <w:r w:rsidRPr="00A83183">
              <w:rPr>
                <w:rFonts w:ascii="ＭＳ ゴシック" w:eastAsia="ＭＳ ゴシック" w:hAnsi="ＭＳ ゴシック" w:hint="eastAsia"/>
                <w:b/>
                <w:sz w:val="24"/>
                <w:szCs w:val="24"/>
              </w:rPr>
              <w:t>&lt;告 示&gt;</w:t>
            </w:r>
          </w:p>
          <w:p w14:paraId="422BCF0D" w14:textId="77777777" w:rsidR="00C63FCD" w:rsidRPr="00A83183" w:rsidRDefault="00C63FCD" w:rsidP="00C63FCD">
            <w:pPr>
              <w:ind w:left="241" w:hangingChars="100" w:hanging="241"/>
              <w:rPr>
                <w:rFonts w:ascii="ＭＳ ゴシック" w:eastAsia="ＭＳ ゴシック" w:hAnsi="ＭＳ ゴシック" w:hint="eastAsia"/>
                <w:b/>
                <w:sz w:val="24"/>
                <w:szCs w:val="24"/>
              </w:rPr>
            </w:pPr>
            <w:r w:rsidRPr="00A83183">
              <w:rPr>
                <w:rFonts w:ascii="ＭＳ ゴシック" w:eastAsia="ＭＳ ゴシック" w:hAnsi="ＭＳ ゴシック" w:hint="eastAsia"/>
                <w:b/>
                <w:sz w:val="24"/>
                <w:szCs w:val="24"/>
              </w:rPr>
              <w:t>夜勤職員配置加算</w:t>
            </w:r>
          </w:p>
          <w:p w14:paraId="25B2F60C" w14:textId="77777777" w:rsidR="005C4DEE" w:rsidRPr="00A83183" w:rsidRDefault="00C63FCD" w:rsidP="00C63FCD">
            <w:pPr>
              <w:ind w:left="240" w:hangingChars="100" w:hanging="240"/>
              <w:rPr>
                <w:sz w:val="24"/>
                <w:szCs w:val="24"/>
              </w:rPr>
            </w:pPr>
            <w:r w:rsidRPr="00A83183">
              <w:rPr>
                <w:rFonts w:hint="eastAsia"/>
                <w:sz w:val="24"/>
                <w:szCs w:val="24"/>
              </w:rPr>
              <w:t xml:space="preserve">〇　</w:t>
            </w:r>
            <w:r w:rsidR="00CD727E" w:rsidRPr="00A83183">
              <w:rPr>
                <w:rFonts w:hint="eastAsia"/>
                <w:sz w:val="24"/>
                <w:szCs w:val="24"/>
              </w:rPr>
              <w:t>算定に際し、実配置人員数を根拠としていた。定められた算定方法等によること。</w:t>
            </w:r>
          </w:p>
          <w:p w14:paraId="5D95F968" w14:textId="77777777" w:rsidR="009E5426" w:rsidRPr="00A83183" w:rsidRDefault="009E5426" w:rsidP="00C63FCD">
            <w:pPr>
              <w:ind w:left="241" w:hangingChars="100" w:hanging="241"/>
              <w:rPr>
                <w:rFonts w:ascii="ＭＳ ゴシック" w:eastAsia="ＭＳ ゴシック" w:hAnsi="ＭＳ ゴシック"/>
                <w:b/>
                <w:bCs/>
                <w:sz w:val="24"/>
                <w:szCs w:val="24"/>
              </w:rPr>
            </w:pPr>
            <w:r w:rsidRPr="00A83183">
              <w:rPr>
                <w:rFonts w:ascii="ＭＳ ゴシック" w:eastAsia="ＭＳ ゴシック" w:hAnsi="ＭＳ ゴシック" w:cs="ＭＳ 明朝" w:hint="eastAsia"/>
                <w:b/>
                <w:bCs/>
                <w:kern w:val="0"/>
                <w:sz w:val="24"/>
                <w:szCs w:val="24"/>
              </w:rPr>
              <w:t>褥瘡マネジメント加算</w:t>
            </w:r>
          </w:p>
          <w:p w14:paraId="5D8DFCD2" w14:textId="77777777" w:rsidR="009E5426" w:rsidRPr="00A83183" w:rsidRDefault="009E5426" w:rsidP="00C63FCD">
            <w:pPr>
              <w:ind w:left="240" w:hangingChars="100" w:hanging="240"/>
              <w:rPr>
                <w:rFonts w:hint="eastAsia"/>
                <w:sz w:val="24"/>
                <w:szCs w:val="24"/>
              </w:rPr>
            </w:pPr>
            <w:r w:rsidRPr="00A83183">
              <w:rPr>
                <w:rFonts w:hint="eastAsia"/>
                <w:sz w:val="24"/>
                <w:szCs w:val="24"/>
              </w:rPr>
              <w:t>〇　褥瘡ケア計画について、説明者の氏名及び本人または家族に説明し適切に同意を得たことを明確に記録しておくこと。</w:t>
            </w:r>
          </w:p>
          <w:p w14:paraId="2B28EFAA" w14:textId="77777777" w:rsidR="003F5577" w:rsidRPr="00A83183" w:rsidRDefault="003F5577" w:rsidP="00C63FCD">
            <w:pPr>
              <w:ind w:left="241" w:hangingChars="100" w:hanging="241"/>
              <w:rPr>
                <w:rFonts w:ascii="ＭＳ ゴシック" w:eastAsia="ＭＳ ゴシック" w:hAnsi="ＭＳ ゴシック"/>
                <w:b/>
                <w:bCs/>
                <w:sz w:val="24"/>
                <w:szCs w:val="24"/>
              </w:rPr>
            </w:pPr>
            <w:r w:rsidRPr="00A83183">
              <w:rPr>
                <w:rFonts w:ascii="ＭＳ ゴシック" w:eastAsia="ＭＳ ゴシック" w:hAnsi="ＭＳ ゴシック" w:hint="eastAsia"/>
                <w:b/>
                <w:bCs/>
                <w:sz w:val="24"/>
                <w:szCs w:val="24"/>
              </w:rPr>
              <w:t>高齢者施設等感染対策向上加算</w:t>
            </w:r>
          </w:p>
          <w:p w14:paraId="5C7F0B65" w14:textId="77777777" w:rsidR="003F5577" w:rsidRPr="00A83183" w:rsidRDefault="003F5577" w:rsidP="00C63FCD">
            <w:pPr>
              <w:ind w:left="240" w:hangingChars="100" w:hanging="240"/>
              <w:rPr>
                <w:sz w:val="24"/>
                <w:szCs w:val="24"/>
              </w:rPr>
            </w:pPr>
            <w:r w:rsidRPr="00A83183">
              <w:rPr>
                <w:rFonts w:hint="eastAsia"/>
                <w:sz w:val="24"/>
                <w:szCs w:val="24"/>
              </w:rPr>
              <w:t>〇　第二種協定指定医療機関との間で、新興感染症の発生時等の対応を行う体制を確保していること、協力医療機関等との間で感染症（新興感染症を除く。）の発生時等の対応を取り決めて、感染症の発生時等に協力医療機関等と連携し適切に対応していることについて確認できなかった。第二種協定指定医療機関及び協力医療機関等との間で取り決めた内容を書面等で明確にすること。</w:t>
            </w:r>
          </w:p>
          <w:p w14:paraId="10E51C34" w14:textId="77777777" w:rsidR="00FC4E1D" w:rsidRPr="00A83183" w:rsidRDefault="00CD727E" w:rsidP="00C63FCD">
            <w:pPr>
              <w:ind w:left="241" w:hangingChars="100" w:hanging="241"/>
              <w:rPr>
                <w:rFonts w:ascii="ＭＳ ゴシック" w:eastAsia="ＭＳ ゴシック" w:hAnsi="ＭＳ ゴシック"/>
                <w:b/>
                <w:sz w:val="24"/>
                <w:szCs w:val="24"/>
              </w:rPr>
            </w:pPr>
            <w:r w:rsidRPr="00A83183">
              <w:rPr>
                <w:rFonts w:ascii="ＭＳ ゴシック" w:eastAsia="ＭＳ ゴシック" w:hAnsi="ＭＳ ゴシック" w:hint="eastAsia"/>
                <w:b/>
                <w:sz w:val="24"/>
                <w:szCs w:val="24"/>
              </w:rPr>
              <w:t>サービス提供体制強化加算</w:t>
            </w:r>
          </w:p>
          <w:p w14:paraId="4077A9B1" w14:textId="77777777" w:rsidR="005C4DEE" w:rsidRPr="00A83183" w:rsidRDefault="00FC4E1D" w:rsidP="00C63FCD">
            <w:pPr>
              <w:ind w:left="240" w:hangingChars="100" w:hanging="240"/>
              <w:rPr>
                <w:rFonts w:hint="eastAsia"/>
                <w:sz w:val="24"/>
                <w:szCs w:val="24"/>
              </w:rPr>
            </w:pPr>
            <w:r w:rsidRPr="00A83183">
              <w:rPr>
                <w:rFonts w:hint="eastAsia"/>
                <w:sz w:val="24"/>
                <w:szCs w:val="24"/>
              </w:rPr>
              <w:t xml:space="preserve">○　</w:t>
            </w:r>
            <w:r w:rsidR="00CD727E" w:rsidRPr="00A83183">
              <w:rPr>
                <w:rFonts w:hint="eastAsia"/>
                <w:sz w:val="24"/>
                <w:szCs w:val="24"/>
              </w:rPr>
              <w:t>算定に際し、継続して加算要件を充足していることが明らかとなるよう、福祉事務所が示す様式に基づき、毎年度必要な計算書を作成すること。</w:t>
            </w:r>
          </w:p>
        </w:tc>
      </w:tr>
    </w:tbl>
    <w:p w14:paraId="5E38FDA9" w14:textId="77777777" w:rsidR="000B727B" w:rsidRPr="00C73703" w:rsidRDefault="000B727B" w:rsidP="000B727B">
      <w:pPr>
        <w:ind w:firstLineChars="100" w:firstLine="241"/>
        <w:rPr>
          <w:rFonts w:ascii="ＭＳ ゴシック" w:eastAsia="ＭＳ ゴシック" w:hAnsi="ＭＳ ゴシック" w:hint="eastAsia"/>
          <w:b/>
          <w:sz w:val="24"/>
          <w:szCs w:val="24"/>
        </w:rPr>
      </w:pPr>
      <w:r w:rsidRPr="00C73703">
        <w:rPr>
          <w:rFonts w:ascii="ＭＳ ゴシック" w:eastAsia="ＭＳ ゴシック" w:hAnsi="ＭＳ ゴシック" w:hint="eastAsia"/>
          <w:b/>
          <w:sz w:val="24"/>
          <w:szCs w:val="24"/>
        </w:rPr>
        <w:lastRenderedPageBreak/>
        <w:t>施行条例：介護保険法施行条例</w:t>
      </w:r>
    </w:p>
    <w:p w14:paraId="4B682D9C" w14:textId="77777777" w:rsidR="000B727B" w:rsidRPr="00C73703" w:rsidRDefault="000B727B" w:rsidP="000B727B">
      <w:pPr>
        <w:ind w:firstLine="240"/>
        <w:rPr>
          <w:rFonts w:ascii="ＭＳ ゴシック" w:eastAsia="ＭＳ ゴシック" w:hAnsi="ＭＳ ゴシック"/>
          <w:b/>
          <w:sz w:val="24"/>
          <w:szCs w:val="24"/>
        </w:rPr>
      </w:pPr>
      <w:r w:rsidRPr="00C73703">
        <w:rPr>
          <w:rFonts w:ascii="ＭＳ ゴシック" w:eastAsia="ＭＳ ゴシック" w:hAnsi="ＭＳ ゴシック" w:hint="eastAsia"/>
          <w:b/>
          <w:sz w:val="24"/>
          <w:szCs w:val="24"/>
        </w:rPr>
        <w:t>基準省令：介護老人保健施設の人員、施設及び設備並びに運営に関する基準</w:t>
      </w:r>
    </w:p>
    <w:p w14:paraId="76AAA51E" w14:textId="77777777" w:rsidR="00240C43" w:rsidRPr="00BC3B60" w:rsidRDefault="000B727B" w:rsidP="00FD5248">
      <w:pPr>
        <w:rPr>
          <w:rFonts w:ascii="ＭＳ ゴシック" w:eastAsia="ＭＳ ゴシック" w:hAnsi="ＭＳ ゴシック"/>
          <w:b/>
          <w:sz w:val="24"/>
          <w:szCs w:val="24"/>
        </w:rPr>
      </w:pPr>
      <w:r w:rsidRPr="00C73703">
        <w:rPr>
          <w:rFonts w:ascii="ＭＳ ゴシック" w:eastAsia="ＭＳ ゴシック" w:hAnsi="ＭＳ ゴシック" w:hint="eastAsia"/>
          <w:b/>
          <w:sz w:val="24"/>
          <w:szCs w:val="24"/>
        </w:rPr>
        <w:t xml:space="preserve">　告示：指定施設サービ</w:t>
      </w:r>
      <w:r w:rsidRPr="00BC3B60">
        <w:rPr>
          <w:rFonts w:ascii="ＭＳ ゴシック" w:eastAsia="ＭＳ ゴシック" w:hAnsi="ＭＳ ゴシック" w:hint="eastAsia"/>
          <w:b/>
          <w:sz w:val="24"/>
          <w:szCs w:val="24"/>
        </w:rPr>
        <w:t>ス</w:t>
      </w:r>
      <w:r w:rsidR="00781DDC">
        <w:rPr>
          <w:rFonts w:ascii="ＭＳ ゴシック" w:eastAsia="ＭＳ ゴシック" w:hAnsi="ＭＳ ゴシック" w:hint="eastAsia"/>
          <w:b/>
          <w:sz w:val="24"/>
          <w:szCs w:val="24"/>
        </w:rPr>
        <w:t>等</w:t>
      </w:r>
      <w:r w:rsidRPr="00BC3B60">
        <w:rPr>
          <w:rFonts w:ascii="ＭＳ ゴシック" w:eastAsia="ＭＳ ゴシック" w:hAnsi="ＭＳ ゴシック" w:hint="eastAsia"/>
          <w:b/>
          <w:sz w:val="24"/>
          <w:szCs w:val="24"/>
        </w:rPr>
        <w:t>に要する費用の額の算定に関する基準</w:t>
      </w:r>
    </w:p>
    <w:sectPr w:rsidR="00240C43" w:rsidRPr="00BC3B60" w:rsidSect="00914EBD">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BF78" w14:textId="77777777" w:rsidR="000E25A9" w:rsidRDefault="000E25A9" w:rsidP="00F15252">
      <w:r>
        <w:separator/>
      </w:r>
    </w:p>
  </w:endnote>
  <w:endnote w:type="continuationSeparator" w:id="0">
    <w:p w14:paraId="0C49D761" w14:textId="77777777" w:rsidR="000E25A9" w:rsidRDefault="000E25A9" w:rsidP="00F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4828" w14:textId="77777777" w:rsidR="000E25A9" w:rsidRDefault="000E25A9" w:rsidP="00F15252">
      <w:r>
        <w:separator/>
      </w:r>
    </w:p>
  </w:footnote>
  <w:footnote w:type="continuationSeparator" w:id="0">
    <w:p w14:paraId="74DDA075" w14:textId="77777777" w:rsidR="000E25A9" w:rsidRDefault="000E25A9" w:rsidP="00F1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0F16" w14:textId="77777777" w:rsidR="00F15252" w:rsidRDefault="00F15252">
    <w:pPr>
      <w:pStyle w:val="a4"/>
      <w:rPr>
        <w:rFonts w:hint="eastAsia"/>
      </w:rPr>
    </w:pPr>
  </w:p>
  <w:p w14:paraId="52D6978E" w14:textId="2B9E79E9" w:rsidR="00F15252" w:rsidRPr="00F32CFF" w:rsidRDefault="00F15252" w:rsidP="00217442">
    <w:pPr>
      <w:pStyle w:val="a4"/>
      <w:jc w:val="right"/>
      <w:rPr>
        <w:rFonts w:ascii="ＭＳ ゴシック" w:eastAsia="ＭＳ ゴシック" w:hAnsi="ＭＳ ゴシック"/>
        <w:b/>
        <w:sz w:val="28"/>
        <w:szCs w:val="28"/>
      </w:rPr>
    </w:pPr>
    <w:r w:rsidRPr="00F32CFF">
      <w:rPr>
        <w:rFonts w:ascii="ＭＳ ゴシック" w:eastAsia="ＭＳ ゴシック" w:hAnsi="ＭＳ ゴシック" w:hint="eastAsia"/>
        <w:b/>
        <w:sz w:val="28"/>
        <w:szCs w:val="28"/>
      </w:rPr>
      <w:t xml:space="preserve">　　　　　　　　　　　　</w:t>
    </w:r>
    <w:r w:rsidR="00DA7A2A">
      <w:rPr>
        <w:rFonts w:ascii="ＭＳ ゴシック" w:eastAsia="ＭＳ ゴシック" w:hAnsi="ＭＳ ゴシック" w:hint="eastAsia"/>
        <w:b/>
        <w:sz w:val="28"/>
        <w:szCs w:val="28"/>
      </w:rPr>
      <w:t xml:space="preserve">　　　</w:t>
    </w:r>
    <w:r w:rsidRPr="00F32CFF">
      <w:rPr>
        <w:rFonts w:ascii="ＭＳ ゴシック" w:eastAsia="ＭＳ ゴシック" w:hAnsi="ＭＳ ゴシック" w:hint="eastAsia"/>
        <w:b/>
        <w:sz w:val="28"/>
        <w:szCs w:val="28"/>
      </w:rPr>
      <w:t>【施設種別：</w:t>
    </w:r>
    <w:r w:rsidR="003C1BBD">
      <w:rPr>
        <w:rFonts w:ascii="ＭＳ ゴシック" w:eastAsia="ＭＳ ゴシック" w:hAnsi="ＭＳ ゴシック" w:hint="eastAsia"/>
        <w:b/>
        <w:sz w:val="28"/>
        <w:szCs w:val="28"/>
      </w:rPr>
      <w:t>介護老人保健施設</w:t>
    </w:r>
    <w:r w:rsidRPr="00F32CFF">
      <w:rPr>
        <w:rFonts w:ascii="ＭＳ ゴシック" w:eastAsia="ＭＳ ゴシック" w:hAnsi="ＭＳ ゴシック" w:hint="eastAsia"/>
        <w:b/>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C1"/>
    <w:rsid w:val="00012A99"/>
    <w:rsid w:val="00020E33"/>
    <w:rsid w:val="00026E85"/>
    <w:rsid w:val="000447AC"/>
    <w:rsid w:val="00047D98"/>
    <w:rsid w:val="00050A48"/>
    <w:rsid w:val="00051178"/>
    <w:rsid w:val="00057820"/>
    <w:rsid w:val="0006491A"/>
    <w:rsid w:val="00072641"/>
    <w:rsid w:val="000A57BA"/>
    <w:rsid w:val="000B727B"/>
    <w:rsid w:val="000C7563"/>
    <w:rsid w:val="000E25A9"/>
    <w:rsid w:val="000F0C75"/>
    <w:rsid w:val="00116E93"/>
    <w:rsid w:val="00155713"/>
    <w:rsid w:val="00157749"/>
    <w:rsid w:val="00170196"/>
    <w:rsid w:val="00174663"/>
    <w:rsid w:val="00176BFF"/>
    <w:rsid w:val="001D4F91"/>
    <w:rsid w:val="00204344"/>
    <w:rsid w:val="00217442"/>
    <w:rsid w:val="00225D17"/>
    <w:rsid w:val="00240C43"/>
    <w:rsid w:val="00261689"/>
    <w:rsid w:val="00264C99"/>
    <w:rsid w:val="002A2466"/>
    <w:rsid w:val="002A3945"/>
    <w:rsid w:val="002B48BE"/>
    <w:rsid w:val="002E061F"/>
    <w:rsid w:val="0030723F"/>
    <w:rsid w:val="003C1BBD"/>
    <w:rsid w:val="003C65D6"/>
    <w:rsid w:val="003F5577"/>
    <w:rsid w:val="00401296"/>
    <w:rsid w:val="0041704F"/>
    <w:rsid w:val="00421416"/>
    <w:rsid w:val="00437270"/>
    <w:rsid w:val="004576DA"/>
    <w:rsid w:val="00461BBA"/>
    <w:rsid w:val="00483004"/>
    <w:rsid w:val="004957F2"/>
    <w:rsid w:val="004F36AD"/>
    <w:rsid w:val="00527972"/>
    <w:rsid w:val="00532A5A"/>
    <w:rsid w:val="005377C1"/>
    <w:rsid w:val="00556B3A"/>
    <w:rsid w:val="00563CB6"/>
    <w:rsid w:val="005667A6"/>
    <w:rsid w:val="00592764"/>
    <w:rsid w:val="005935AB"/>
    <w:rsid w:val="005B7378"/>
    <w:rsid w:val="005C4507"/>
    <w:rsid w:val="005C4DEE"/>
    <w:rsid w:val="00637F47"/>
    <w:rsid w:val="00643938"/>
    <w:rsid w:val="00696A6B"/>
    <w:rsid w:val="006A3573"/>
    <w:rsid w:val="006B326E"/>
    <w:rsid w:val="006C5DE3"/>
    <w:rsid w:val="006D5350"/>
    <w:rsid w:val="006F2119"/>
    <w:rsid w:val="0070601C"/>
    <w:rsid w:val="00707B9F"/>
    <w:rsid w:val="00734CC1"/>
    <w:rsid w:val="00766ED6"/>
    <w:rsid w:val="00776705"/>
    <w:rsid w:val="00781DDC"/>
    <w:rsid w:val="007A2B32"/>
    <w:rsid w:val="007A6B4F"/>
    <w:rsid w:val="007D6739"/>
    <w:rsid w:val="00805275"/>
    <w:rsid w:val="00834741"/>
    <w:rsid w:val="008456CE"/>
    <w:rsid w:val="008C715F"/>
    <w:rsid w:val="008C7733"/>
    <w:rsid w:val="008F753A"/>
    <w:rsid w:val="00914EBD"/>
    <w:rsid w:val="0092110A"/>
    <w:rsid w:val="0094144F"/>
    <w:rsid w:val="009515C1"/>
    <w:rsid w:val="0095524E"/>
    <w:rsid w:val="00980E6F"/>
    <w:rsid w:val="009C5F1E"/>
    <w:rsid w:val="009C62F7"/>
    <w:rsid w:val="009D67C4"/>
    <w:rsid w:val="009E5426"/>
    <w:rsid w:val="009F4ED7"/>
    <w:rsid w:val="009F77F1"/>
    <w:rsid w:val="00A05500"/>
    <w:rsid w:val="00A83183"/>
    <w:rsid w:val="00A850E4"/>
    <w:rsid w:val="00A9454A"/>
    <w:rsid w:val="00A968EA"/>
    <w:rsid w:val="00AB21C7"/>
    <w:rsid w:val="00AB6B22"/>
    <w:rsid w:val="00AC2D6A"/>
    <w:rsid w:val="00B04FDC"/>
    <w:rsid w:val="00B41CA0"/>
    <w:rsid w:val="00B420F5"/>
    <w:rsid w:val="00B42E5C"/>
    <w:rsid w:val="00B510FE"/>
    <w:rsid w:val="00B543CF"/>
    <w:rsid w:val="00B566BF"/>
    <w:rsid w:val="00B87118"/>
    <w:rsid w:val="00BA7A7D"/>
    <w:rsid w:val="00BB4969"/>
    <w:rsid w:val="00BC3B60"/>
    <w:rsid w:val="00BF1BED"/>
    <w:rsid w:val="00C21AB2"/>
    <w:rsid w:val="00C2540C"/>
    <w:rsid w:val="00C330A0"/>
    <w:rsid w:val="00C43979"/>
    <w:rsid w:val="00C63F6E"/>
    <w:rsid w:val="00C63FCD"/>
    <w:rsid w:val="00C712E5"/>
    <w:rsid w:val="00C73703"/>
    <w:rsid w:val="00C761D3"/>
    <w:rsid w:val="00C8042A"/>
    <w:rsid w:val="00C85F5D"/>
    <w:rsid w:val="00C871A9"/>
    <w:rsid w:val="00CA76CB"/>
    <w:rsid w:val="00CC44E8"/>
    <w:rsid w:val="00CC5DBC"/>
    <w:rsid w:val="00CC7F04"/>
    <w:rsid w:val="00CD06C1"/>
    <w:rsid w:val="00CD39A0"/>
    <w:rsid w:val="00CD471F"/>
    <w:rsid w:val="00CD727E"/>
    <w:rsid w:val="00CE2029"/>
    <w:rsid w:val="00D70793"/>
    <w:rsid w:val="00DA7A2A"/>
    <w:rsid w:val="00DF7959"/>
    <w:rsid w:val="00E006D8"/>
    <w:rsid w:val="00E013A4"/>
    <w:rsid w:val="00E01F41"/>
    <w:rsid w:val="00E05744"/>
    <w:rsid w:val="00E258D4"/>
    <w:rsid w:val="00E475F0"/>
    <w:rsid w:val="00E67BF4"/>
    <w:rsid w:val="00E74DA1"/>
    <w:rsid w:val="00EA1172"/>
    <w:rsid w:val="00EA1EDA"/>
    <w:rsid w:val="00EB6784"/>
    <w:rsid w:val="00EE0FFF"/>
    <w:rsid w:val="00EE232D"/>
    <w:rsid w:val="00EF0A1C"/>
    <w:rsid w:val="00F15252"/>
    <w:rsid w:val="00F32CFF"/>
    <w:rsid w:val="00F40CC5"/>
    <w:rsid w:val="00F45395"/>
    <w:rsid w:val="00F914C5"/>
    <w:rsid w:val="00FB3674"/>
    <w:rsid w:val="00FB450B"/>
    <w:rsid w:val="00FC2532"/>
    <w:rsid w:val="00FC4E1D"/>
    <w:rsid w:val="00FD5248"/>
    <w:rsid w:val="00FF2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67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2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252"/>
    <w:pPr>
      <w:tabs>
        <w:tab w:val="center" w:pos="4252"/>
        <w:tab w:val="right" w:pos="8504"/>
      </w:tabs>
      <w:snapToGrid w:val="0"/>
    </w:pPr>
  </w:style>
  <w:style w:type="character" w:customStyle="1" w:styleId="a5">
    <w:name w:val="ヘッダー (文字)"/>
    <w:link w:val="a4"/>
    <w:uiPriority w:val="99"/>
    <w:rsid w:val="00F15252"/>
    <w:rPr>
      <w:kern w:val="2"/>
      <w:sz w:val="21"/>
      <w:szCs w:val="22"/>
    </w:rPr>
  </w:style>
  <w:style w:type="paragraph" w:styleId="a6">
    <w:name w:val="footer"/>
    <w:basedOn w:val="a"/>
    <w:link w:val="a7"/>
    <w:uiPriority w:val="99"/>
    <w:unhideWhenUsed/>
    <w:rsid w:val="00F15252"/>
    <w:pPr>
      <w:tabs>
        <w:tab w:val="center" w:pos="4252"/>
        <w:tab w:val="right" w:pos="8504"/>
      </w:tabs>
      <w:snapToGrid w:val="0"/>
    </w:pPr>
  </w:style>
  <w:style w:type="character" w:customStyle="1" w:styleId="a7">
    <w:name w:val="フッター (文字)"/>
    <w:link w:val="a6"/>
    <w:uiPriority w:val="99"/>
    <w:rsid w:val="00F15252"/>
    <w:rPr>
      <w:kern w:val="2"/>
      <w:sz w:val="21"/>
      <w:szCs w:val="22"/>
    </w:rPr>
  </w:style>
  <w:style w:type="paragraph" w:styleId="a8">
    <w:name w:val="Balloon Text"/>
    <w:basedOn w:val="a"/>
    <w:link w:val="a9"/>
    <w:uiPriority w:val="99"/>
    <w:semiHidden/>
    <w:unhideWhenUsed/>
    <w:rsid w:val="00734CC1"/>
    <w:rPr>
      <w:rFonts w:ascii="Arial" w:eastAsia="ＭＳ ゴシック" w:hAnsi="Arial"/>
      <w:sz w:val="18"/>
      <w:szCs w:val="18"/>
    </w:rPr>
  </w:style>
  <w:style w:type="character" w:customStyle="1" w:styleId="a9">
    <w:name w:val="吹き出し (文字)"/>
    <w:link w:val="a8"/>
    <w:uiPriority w:val="99"/>
    <w:semiHidden/>
    <w:rsid w:val="00734CC1"/>
    <w:rPr>
      <w:rFonts w:ascii="Arial" w:eastAsia="ＭＳ ゴシック" w:hAnsi="Arial" w:cs="Times New Roman"/>
      <w:kern w:val="2"/>
      <w:sz w:val="18"/>
      <w:szCs w:val="18"/>
    </w:rPr>
  </w:style>
  <w:style w:type="character" w:styleId="aa">
    <w:name w:val="Hyperlink"/>
    <w:uiPriority w:val="99"/>
    <w:unhideWhenUsed/>
    <w:rsid w:val="00050A48"/>
    <w:rPr>
      <w:color w:val="0000FF"/>
      <w:u w:val="single"/>
    </w:rPr>
  </w:style>
  <w:style w:type="character" w:styleId="ab">
    <w:name w:val="FollowedHyperlink"/>
    <w:uiPriority w:val="99"/>
    <w:semiHidden/>
    <w:unhideWhenUsed/>
    <w:rsid w:val="00050A48"/>
    <w:rPr>
      <w:color w:val="96607D"/>
      <w:u w:val="single"/>
    </w:rPr>
  </w:style>
  <w:style w:type="character" w:styleId="ac">
    <w:name w:val="Unresolved Mention"/>
    <w:uiPriority w:val="99"/>
    <w:semiHidden/>
    <w:unhideWhenUsed/>
    <w:rsid w:val="00C8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sai.go.jp/oukyu/hinankankoku/guideline/pdf/161027_sankosiryo05.pdf" TargetMode="External"/><Relationship Id="rId3" Type="http://schemas.openxmlformats.org/officeDocument/2006/relationships/settings" Target="settings.xml"/><Relationship Id="rId7" Type="http://schemas.openxmlformats.org/officeDocument/2006/relationships/hyperlink" Target="https://www.mhlw.go.jp/content/12300000/00122799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EE95-CBFD-4585-B2CA-E86B0F10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Links>
    <vt:vector size="12" baseType="variant">
      <vt:variant>
        <vt:i4>852027</vt:i4>
      </vt:variant>
      <vt:variant>
        <vt:i4>3</vt:i4>
      </vt:variant>
      <vt:variant>
        <vt:i4>0</vt:i4>
      </vt:variant>
      <vt:variant>
        <vt:i4>5</vt:i4>
      </vt:variant>
      <vt:variant>
        <vt:lpwstr>https://www.bousai.go.jp/oukyu/hinankankoku/guideline/pdf/161027_sankosiryo05.pdf</vt:lpwstr>
      </vt:variant>
      <vt:variant>
        <vt:lpwstr/>
      </vt:variant>
      <vt:variant>
        <vt:i4>1638481</vt:i4>
      </vt:variant>
      <vt:variant>
        <vt:i4>0</vt:i4>
      </vt:variant>
      <vt:variant>
        <vt:i4>0</vt:i4>
      </vt:variant>
      <vt:variant>
        <vt:i4>5</vt:i4>
      </vt:variant>
      <vt:variant>
        <vt:lpwstr>https://www.mhlw.go.jp/content/12300000/001227996.pdf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2025-05-19T04:48:00Z</dcterms:created>
  <dcterms:modified xsi:type="dcterms:W3CDTF">2025-05-19T04:48:00Z</dcterms:modified>
</cp:coreProperties>
</file>