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1B4" w:rsidRPr="00537791" w:rsidRDefault="00537791">
      <w:pPr>
        <w:rPr>
          <w:sz w:val="24"/>
          <w:szCs w:val="24"/>
        </w:rPr>
      </w:pPr>
      <w:bookmarkStart w:id="0" w:name="_GoBack"/>
      <w:bookmarkEnd w:id="0"/>
      <w:r w:rsidRPr="00537791">
        <w:rPr>
          <w:rFonts w:hint="eastAsia"/>
          <w:sz w:val="24"/>
          <w:szCs w:val="24"/>
        </w:rPr>
        <w:t>（別紙</w:t>
      </w:r>
      <w:r w:rsidR="003F44A9">
        <w:rPr>
          <w:rFonts w:hint="eastAsia"/>
          <w:sz w:val="24"/>
          <w:szCs w:val="24"/>
        </w:rPr>
        <w:t>１</w:t>
      </w:r>
      <w:r w:rsidRPr="00537791">
        <w:rPr>
          <w:rFonts w:hint="eastAsia"/>
          <w:sz w:val="24"/>
          <w:szCs w:val="24"/>
        </w:rPr>
        <w:t>）</w:t>
      </w:r>
      <w:r w:rsidRPr="00B23E77">
        <w:rPr>
          <w:rFonts w:hint="eastAsia"/>
          <w:color w:val="000000" w:themeColor="text1"/>
          <w:sz w:val="24"/>
          <w:szCs w:val="24"/>
        </w:rPr>
        <w:t>ルール等におけるチェックリスト</w:t>
      </w:r>
    </w:p>
    <w:tbl>
      <w:tblPr>
        <w:tblStyle w:val="a3"/>
        <w:tblW w:w="0" w:type="auto"/>
        <w:tblLook w:val="04A0" w:firstRow="1" w:lastRow="0" w:firstColumn="1" w:lastColumn="0" w:noHBand="0" w:noVBand="1"/>
      </w:tblPr>
      <w:tblGrid>
        <w:gridCol w:w="846"/>
        <w:gridCol w:w="1134"/>
        <w:gridCol w:w="5245"/>
        <w:gridCol w:w="1269"/>
      </w:tblGrid>
      <w:tr w:rsidR="00537791" w:rsidTr="00692DD5">
        <w:tc>
          <w:tcPr>
            <w:tcW w:w="846" w:type="dxa"/>
          </w:tcPr>
          <w:p w:rsidR="00537791" w:rsidRDefault="00537791">
            <w:r>
              <w:rPr>
                <w:rFonts w:hint="eastAsia"/>
              </w:rPr>
              <w:t>対象者</w:t>
            </w:r>
          </w:p>
        </w:tc>
        <w:tc>
          <w:tcPr>
            <w:tcW w:w="1134" w:type="dxa"/>
          </w:tcPr>
          <w:p w:rsidR="00537791" w:rsidRDefault="00537791" w:rsidP="00F50D5B">
            <w:pPr>
              <w:jc w:val="center"/>
            </w:pPr>
            <w:r>
              <w:rPr>
                <w:rFonts w:hint="eastAsia"/>
              </w:rPr>
              <w:t>配慮分野</w:t>
            </w:r>
          </w:p>
        </w:tc>
        <w:tc>
          <w:tcPr>
            <w:tcW w:w="5245" w:type="dxa"/>
          </w:tcPr>
          <w:p w:rsidR="00537791" w:rsidRDefault="00537791" w:rsidP="00F50D5B">
            <w:pPr>
              <w:jc w:val="center"/>
            </w:pPr>
            <w:r>
              <w:rPr>
                <w:rFonts w:hint="eastAsia"/>
              </w:rPr>
              <w:t>チェック内容</w:t>
            </w:r>
          </w:p>
        </w:tc>
        <w:tc>
          <w:tcPr>
            <w:tcW w:w="1269" w:type="dxa"/>
          </w:tcPr>
          <w:p w:rsidR="00537791" w:rsidRDefault="00537791">
            <w:r>
              <w:rPr>
                <w:rFonts w:hint="eastAsia"/>
              </w:rPr>
              <w:t>チェック欄</w:t>
            </w:r>
          </w:p>
        </w:tc>
      </w:tr>
      <w:tr w:rsidR="00692DD5" w:rsidRPr="005106DA" w:rsidTr="00692DD5">
        <w:tc>
          <w:tcPr>
            <w:tcW w:w="846" w:type="dxa"/>
            <w:vMerge w:val="restart"/>
          </w:tcPr>
          <w:p w:rsidR="00692DD5" w:rsidRPr="005106DA" w:rsidRDefault="00703DD0">
            <w:r w:rsidRPr="005106DA">
              <w:rPr>
                <w:rFonts w:hint="eastAsia"/>
              </w:rPr>
              <w:t>主催者</w:t>
            </w:r>
          </w:p>
        </w:tc>
        <w:tc>
          <w:tcPr>
            <w:tcW w:w="1134" w:type="dxa"/>
            <w:vMerge w:val="restart"/>
          </w:tcPr>
          <w:p w:rsidR="00692DD5" w:rsidRPr="005106DA" w:rsidRDefault="00692DD5" w:rsidP="00F50D5B">
            <w:pPr>
              <w:jc w:val="center"/>
            </w:pPr>
            <w:r w:rsidRPr="005106DA">
              <w:rPr>
                <w:rFonts w:hint="eastAsia"/>
              </w:rPr>
              <w:t>環境配慮</w:t>
            </w:r>
          </w:p>
        </w:tc>
        <w:tc>
          <w:tcPr>
            <w:tcW w:w="5245" w:type="dxa"/>
          </w:tcPr>
          <w:p w:rsidR="00692DD5" w:rsidRPr="005106DA" w:rsidRDefault="00692DD5">
            <w:r w:rsidRPr="005106DA">
              <w:rPr>
                <w:rFonts w:hint="eastAsia"/>
              </w:rPr>
              <w:t>参加者数は地域の特性等を踏まえ、適正な上限人数を検討する</w:t>
            </w:r>
          </w:p>
        </w:tc>
        <w:tc>
          <w:tcPr>
            <w:tcW w:w="1269" w:type="dxa"/>
          </w:tcPr>
          <w:p w:rsidR="00692DD5" w:rsidRPr="005106DA" w:rsidRDefault="00692DD5"/>
        </w:tc>
      </w:tr>
      <w:tr w:rsidR="00692DD5" w:rsidRPr="005106DA" w:rsidTr="00692DD5">
        <w:tc>
          <w:tcPr>
            <w:tcW w:w="846" w:type="dxa"/>
            <w:vMerge/>
          </w:tcPr>
          <w:p w:rsidR="00692DD5" w:rsidRPr="005106DA" w:rsidRDefault="00692DD5"/>
        </w:tc>
        <w:tc>
          <w:tcPr>
            <w:tcW w:w="1134" w:type="dxa"/>
            <w:vMerge/>
          </w:tcPr>
          <w:p w:rsidR="00692DD5" w:rsidRPr="005106DA" w:rsidRDefault="00692DD5" w:rsidP="00F50D5B">
            <w:pPr>
              <w:jc w:val="center"/>
            </w:pPr>
          </w:p>
        </w:tc>
        <w:tc>
          <w:tcPr>
            <w:tcW w:w="5245" w:type="dxa"/>
          </w:tcPr>
          <w:p w:rsidR="00692DD5" w:rsidRPr="005106DA" w:rsidRDefault="00692DD5" w:rsidP="005012EF">
            <w:r w:rsidRPr="005106DA">
              <w:rPr>
                <w:rFonts w:hint="eastAsia"/>
              </w:rPr>
              <w:t>参加者が密集して走ることとなるスタート付近については、林道、農道等の自然環境への影響がないルートとする</w:t>
            </w:r>
          </w:p>
        </w:tc>
        <w:tc>
          <w:tcPr>
            <w:tcW w:w="1269" w:type="dxa"/>
          </w:tcPr>
          <w:p w:rsidR="00692DD5" w:rsidRPr="005106DA" w:rsidRDefault="00692DD5"/>
        </w:tc>
      </w:tr>
      <w:tr w:rsidR="00692DD5" w:rsidRPr="005106DA" w:rsidTr="00692DD5">
        <w:tc>
          <w:tcPr>
            <w:tcW w:w="846" w:type="dxa"/>
            <w:vMerge/>
          </w:tcPr>
          <w:p w:rsidR="00692DD5" w:rsidRPr="005106DA" w:rsidRDefault="00692DD5"/>
        </w:tc>
        <w:tc>
          <w:tcPr>
            <w:tcW w:w="1134" w:type="dxa"/>
            <w:vMerge/>
          </w:tcPr>
          <w:p w:rsidR="00692DD5" w:rsidRPr="005106DA" w:rsidRDefault="00692DD5" w:rsidP="00F50D5B">
            <w:pPr>
              <w:jc w:val="center"/>
            </w:pPr>
          </w:p>
        </w:tc>
        <w:tc>
          <w:tcPr>
            <w:tcW w:w="5245" w:type="dxa"/>
          </w:tcPr>
          <w:p w:rsidR="00692DD5" w:rsidRPr="005106DA" w:rsidRDefault="00CD3501">
            <w:r w:rsidRPr="005106DA">
              <w:rPr>
                <w:rFonts w:hint="eastAsia"/>
              </w:rPr>
              <w:t>必要に応じ、適当な基数のトイレを適切な箇所</w:t>
            </w:r>
            <w:r w:rsidR="00692DD5" w:rsidRPr="005106DA">
              <w:rPr>
                <w:rFonts w:hint="eastAsia"/>
              </w:rPr>
              <w:t>に配置し、適切な管理（処理方法、撤去等）を行う</w:t>
            </w:r>
          </w:p>
        </w:tc>
        <w:tc>
          <w:tcPr>
            <w:tcW w:w="1269" w:type="dxa"/>
          </w:tcPr>
          <w:p w:rsidR="00692DD5" w:rsidRPr="005106DA" w:rsidRDefault="00692DD5"/>
        </w:tc>
      </w:tr>
      <w:tr w:rsidR="00692DD5" w:rsidRPr="005106DA" w:rsidTr="00692DD5">
        <w:tc>
          <w:tcPr>
            <w:tcW w:w="846" w:type="dxa"/>
            <w:vMerge/>
          </w:tcPr>
          <w:p w:rsidR="00692DD5" w:rsidRPr="005106DA" w:rsidRDefault="00692DD5"/>
        </w:tc>
        <w:tc>
          <w:tcPr>
            <w:tcW w:w="1134" w:type="dxa"/>
            <w:vMerge/>
          </w:tcPr>
          <w:p w:rsidR="00692DD5" w:rsidRPr="005106DA" w:rsidRDefault="00692DD5" w:rsidP="00F50D5B">
            <w:pPr>
              <w:jc w:val="center"/>
            </w:pPr>
          </w:p>
        </w:tc>
        <w:tc>
          <w:tcPr>
            <w:tcW w:w="5245" w:type="dxa"/>
          </w:tcPr>
          <w:p w:rsidR="00692DD5" w:rsidRPr="005106DA" w:rsidRDefault="002B6BF7">
            <w:r w:rsidRPr="005106DA">
              <w:rPr>
                <w:rFonts w:hint="eastAsia"/>
              </w:rPr>
              <w:t>開催地域外から植物が持ち込まれないよう、競技</w:t>
            </w:r>
            <w:r w:rsidR="00692DD5" w:rsidRPr="005106DA">
              <w:rPr>
                <w:rFonts w:hint="eastAsia"/>
              </w:rPr>
              <w:t>開始前には参加者及び応援者に靴底の洗浄をさせる</w:t>
            </w:r>
          </w:p>
        </w:tc>
        <w:tc>
          <w:tcPr>
            <w:tcW w:w="1269" w:type="dxa"/>
          </w:tcPr>
          <w:p w:rsidR="00692DD5" w:rsidRPr="005106DA" w:rsidRDefault="00692DD5"/>
        </w:tc>
      </w:tr>
      <w:tr w:rsidR="00692DD5" w:rsidRPr="005106DA" w:rsidTr="00692DD5">
        <w:tc>
          <w:tcPr>
            <w:tcW w:w="846" w:type="dxa"/>
            <w:vMerge/>
          </w:tcPr>
          <w:p w:rsidR="00692DD5" w:rsidRPr="005106DA" w:rsidRDefault="00692DD5"/>
        </w:tc>
        <w:tc>
          <w:tcPr>
            <w:tcW w:w="1134" w:type="dxa"/>
            <w:vMerge/>
          </w:tcPr>
          <w:p w:rsidR="00692DD5" w:rsidRPr="005106DA" w:rsidRDefault="00692DD5" w:rsidP="00F50D5B">
            <w:pPr>
              <w:jc w:val="center"/>
            </w:pPr>
          </w:p>
        </w:tc>
        <w:tc>
          <w:tcPr>
            <w:tcW w:w="5245" w:type="dxa"/>
          </w:tcPr>
          <w:p w:rsidR="00692DD5" w:rsidRPr="005106DA" w:rsidRDefault="00692DD5">
            <w:r w:rsidRPr="005106DA">
              <w:rPr>
                <w:rFonts w:hint="eastAsia"/>
              </w:rPr>
              <w:t>必要に応じ、住宅街や希少野生動物の生息地を避けた応援ができる場所を設定する</w:t>
            </w:r>
          </w:p>
        </w:tc>
        <w:tc>
          <w:tcPr>
            <w:tcW w:w="1269" w:type="dxa"/>
          </w:tcPr>
          <w:p w:rsidR="00692DD5" w:rsidRPr="005106DA" w:rsidRDefault="00692DD5"/>
        </w:tc>
      </w:tr>
      <w:tr w:rsidR="00692DD5" w:rsidRPr="005106DA" w:rsidTr="00692DD5">
        <w:tc>
          <w:tcPr>
            <w:tcW w:w="846" w:type="dxa"/>
            <w:vMerge/>
          </w:tcPr>
          <w:p w:rsidR="00692DD5" w:rsidRPr="005106DA" w:rsidRDefault="00692DD5"/>
        </w:tc>
        <w:tc>
          <w:tcPr>
            <w:tcW w:w="1134" w:type="dxa"/>
            <w:vMerge/>
          </w:tcPr>
          <w:p w:rsidR="00692DD5" w:rsidRPr="005106DA" w:rsidRDefault="00692DD5" w:rsidP="00F50D5B">
            <w:pPr>
              <w:jc w:val="center"/>
            </w:pPr>
          </w:p>
        </w:tc>
        <w:tc>
          <w:tcPr>
            <w:tcW w:w="5245" w:type="dxa"/>
          </w:tcPr>
          <w:p w:rsidR="00692DD5" w:rsidRPr="005106DA" w:rsidRDefault="00692DD5">
            <w:r w:rsidRPr="005106DA">
              <w:rPr>
                <w:rFonts w:hint="eastAsia"/>
              </w:rPr>
              <w:t>保全す</w:t>
            </w:r>
            <w:r w:rsidR="00703DD0" w:rsidRPr="005106DA">
              <w:rPr>
                <w:rFonts w:hint="eastAsia"/>
              </w:rPr>
              <w:t>べき重要な自然環境等にコース設定</w:t>
            </w:r>
            <w:r w:rsidR="001D13E4" w:rsidRPr="005106DA">
              <w:rPr>
                <w:rFonts w:hint="eastAsia"/>
              </w:rPr>
              <w:t>している場合は、必要に応じ監視</w:t>
            </w:r>
            <w:r w:rsidRPr="005106DA">
              <w:rPr>
                <w:rFonts w:hint="eastAsia"/>
              </w:rPr>
              <w:t>員を配置する</w:t>
            </w:r>
          </w:p>
        </w:tc>
        <w:tc>
          <w:tcPr>
            <w:tcW w:w="1269" w:type="dxa"/>
          </w:tcPr>
          <w:p w:rsidR="00692DD5" w:rsidRPr="005106DA" w:rsidRDefault="00692DD5"/>
        </w:tc>
      </w:tr>
      <w:tr w:rsidR="00692DD5" w:rsidRPr="005106DA" w:rsidTr="00692DD5">
        <w:tc>
          <w:tcPr>
            <w:tcW w:w="846" w:type="dxa"/>
            <w:vMerge/>
          </w:tcPr>
          <w:p w:rsidR="00692DD5" w:rsidRPr="005106DA" w:rsidRDefault="00692DD5"/>
        </w:tc>
        <w:tc>
          <w:tcPr>
            <w:tcW w:w="1134" w:type="dxa"/>
            <w:vMerge w:val="restart"/>
          </w:tcPr>
          <w:p w:rsidR="00692DD5" w:rsidRPr="005106DA" w:rsidRDefault="00692DD5" w:rsidP="00F50D5B">
            <w:pPr>
              <w:jc w:val="center"/>
            </w:pPr>
            <w:r w:rsidRPr="005106DA">
              <w:rPr>
                <w:rFonts w:hint="eastAsia"/>
              </w:rPr>
              <w:t>安全配慮</w:t>
            </w:r>
          </w:p>
        </w:tc>
        <w:tc>
          <w:tcPr>
            <w:tcW w:w="5245" w:type="dxa"/>
          </w:tcPr>
          <w:p w:rsidR="00692DD5" w:rsidRPr="005106DA" w:rsidRDefault="00692DD5" w:rsidP="005106DA">
            <w:r w:rsidRPr="005106DA">
              <w:rPr>
                <w:rFonts w:hint="eastAsia"/>
              </w:rPr>
              <w:t>外的危険（落石、転落・滑落、</w:t>
            </w:r>
            <w:r w:rsidRPr="005106DA">
              <w:rPr>
                <w:rFonts w:hint="eastAsia"/>
                <w:color w:val="000000" w:themeColor="text1"/>
              </w:rPr>
              <w:t>）</w:t>
            </w:r>
            <w:r w:rsidRPr="005106DA">
              <w:rPr>
                <w:rFonts w:hint="eastAsia"/>
              </w:rPr>
              <w:t>が予見される場所（急傾斜地、岩礫地など）、脆弱な地盤、滑りやすい粘土地盤、破損のおそれのある木道等がある区間はコースとして選定しない</w:t>
            </w:r>
          </w:p>
        </w:tc>
        <w:tc>
          <w:tcPr>
            <w:tcW w:w="1269" w:type="dxa"/>
          </w:tcPr>
          <w:p w:rsidR="00692DD5" w:rsidRPr="005106DA" w:rsidRDefault="00692DD5"/>
        </w:tc>
      </w:tr>
      <w:tr w:rsidR="00692DD5" w:rsidRPr="005106DA" w:rsidTr="00692DD5">
        <w:tc>
          <w:tcPr>
            <w:tcW w:w="846" w:type="dxa"/>
            <w:vMerge/>
          </w:tcPr>
          <w:p w:rsidR="00692DD5" w:rsidRPr="005106DA" w:rsidRDefault="00692DD5"/>
        </w:tc>
        <w:tc>
          <w:tcPr>
            <w:tcW w:w="1134" w:type="dxa"/>
            <w:vMerge/>
          </w:tcPr>
          <w:p w:rsidR="00692DD5" w:rsidRPr="005106DA" w:rsidRDefault="00692DD5" w:rsidP="00F50D5B">
            <w:pPr>
              <w:jc w:val="center"/>
            </w:pPr>
          </w:p>
        </w:tc>
        <w:tc>
          <w:tcPr>
            <w:tcW w:w="5245" w:type="dxa"/>
          </w:tcPr>
          <w:p w:rsidR="00692DD5" w:rsidRPr="005106DA" w:rsidRDefault="00692DD5">
            <w:r w:rsidRPr="005106DA">
              <w:rPr>
                <w:rFonts w:hint="eastAsia"/>
              </w:rPr>
              <w:t>競技途中で事故等の緊急事態があった場合、速やかに対応できる体制を整えておく</w:t>
            </w:r>
          </w:p>
        </w:tc>
        <w:tc>
          <w:tcPr>
            <w:tcW w:w="1269" w:type="dxa"/>
          </w:tcPr>
          <w:p w:rsidR="00692DD5" w:rsidRPr="005106DA" w:rsidRDefault="00692DD5"/>
        </w:tc>
      </w:tr>
      <w:tr w:rsidR="00692DD5" w:rsidRPr="005106DA" w:rsidTr="00692DD5">
        <w:tc>
          <w:tcPr>
            <w:tcW w:w="846" w:type="dxa"/>
            <w:vMerge/>
          </w:tcPr>
          <w:p w:rsidR="00692DD5" w:rsidRPr="005106DA" w:rsidRDefault="00692DD5"/>
        </w:tc>
        <w:tc>
          <w:tcPr>
            <w:tcW w:w="1134" w:type="dxa"/>
            <w:vMerge/>
          </w:tcPr>
          <w:p w:rsidR="00692DD5" w:rsidRPr="005106DA" w:rsidRDefault="00692DD5" w:rsidP="00F50D5B">
            <w:pPr>
              <w:jc w:val="center"/>
            </w:pPr>
          </w:p>
        </w:tc>
        <w:tc>
          <w:tcPr>
            <w:tcW w:w="5245" w:type="dxa"/>
          </w:tcPr>
          <w:p w:rsidR="00692DD5" w:rsidRPr="005106DA" w:rsidRDefault="00692DD5">
            <w:r w:rsidRPr="005106DA">
              <w:rPr>
                <w:rFonts w:hint="eastAsia"/>
              </w:rPr>
              <w:t>参加者、応援者及び一般利用者等に対する案内や誘導表示は、混乱を招かないよう既存の標識類と区分し、分かりやすい位置、表示内容となるよう配慮する</w:t>
            </w:r>
          </w:p>
        </w:tc>
        <w:tc>
          <w:tcPr>
            <w:tcW w:w="1269" w:type="dxa"/>
          </w:tcPr>
          <w:p w:rsidR="00692DD5" w:rsidRPr="005106DA" w:rsidRDefault="00692DD5"/>
        </w:tc>
      </w:tr>
      <w:tr w:rsidR="00692DD5" w:rsidRPr="005106DA" w:rsidTr="00692DD5">
        <w:tc>
          <w:tcPr>
            <w:tcW w:w="846" w:type="dxa"/>
            <w:vMerge/>
          </w:tcPr>
          <w:p w:rsidR="00692DD5" w:rsidRPr="005106DA" w:rsidRDefault="00692DD5"/>
        </w:tc>
        <w:tc>
          <w:tcPr>
            <w:tcW w:w="1134" w:type="dxa"/>
            <w:vMerge/>
          </w:tcPr>
          <w:p w:rsidR="00692DD5" w:rsidRPr="005106DA" w:rsidRDefault="00692DD5" w:rsidP="00F50D5B">
            <w:pPr>
              <w:jc w:val="center"/>
            </w:pPr>
          </w:p>
        </w:tc>
        <w:tc>
          <w:tcPr>
            <w:tcW w:w="5245" w:type="dxa"/>
          </w:tcPr>
          <w:p w:rsidR="00692DD5" w:rsidRPr="005106DA" w:rsidRDefault="00AF5BD9">
            <w:r w:rsidRPr="005106DA">
              <w:rPr>
                <w:rFonts w:hint="eastAsia"/>
              </w:rPr>
              <w:t>歩道等管理者、土地所有者立ち合い</w:t>
            </w:r>
            <w:r w:rsidR="00692DD5" w:rsidRPr="005106DA">
              <w:rPr>
                <w:rFonts w:hint="eastAsia"/>
              </w:rPr>
              <w:t>等により事前に歩道の安全点検等を行う</w:t>
            </w:r>
          </w:p>
        </w:tc>
        <w:tc>
          <w:tcPr>
            <w:tcW w:w="1269" w:type="dxa"/>
          </w:tcPr>
          <w:p w:rsidR="00692DD5" w:rsidRPr="005106DA" w:rsidRDefault="00692DD5"/>
        </w:tc>
      </w:tr>
      <w:tr w:rsidR="00692DD5" w:rsidRPr="005106DA" w:rsidTr="00692DD5">
        <w:tc>
          <w:tcPr>
            <w:tcW w:w="846" w:type="dxa"/>
            <w:vMerge/>
          </w:tcPr>
          <w:p w:rsidR="00692DD5" w:rsidRPr="005106DA" w:rsidRDefault="00692DD5"/>
        </w:tc>
        <w:tc>
          <w:tcPr>
            <w:tcW w:w="1134" w:type="dxa"/>
            <w:vMerge w:val="restart"/>
          </w:tcPr>
          <w:p w:rsidR="00692DD5" w:rsidRPr="005106DA" w:rsidRDefault="00692DD5" w:rsidP="00F50D5B">
            <w:pPr>
              <w:jc w:val="center"/>
            </w:pPr>
            <w:r w:rsidRPr="005106DA">
              <w:rPr>
                <w:rFonts w:hint="eastAsia"/>
              </w:rPr>
              <w:t>その他</w:t>
            </w:r>
          </w:p>
        </w:tc>
        <w:tc>
          <w:tcPr>
            <w:tcW w:w="5245" w:type="dxa"/>
          </w:tcPr>
          <w:p w:rsidR="00692DD5" w:rsidRPr="005106DA" w:rsidRDefault="00692DD5">
            <w:r w:rsidRPr="005106DA">
              <w:rPr>
                <w:rFonts w:hint="eastAsia"/>
              </w:rPr>
              <w:t>悪天候などにより、自然環境の保全上又は参加者の安全確保上の懸念が生じた場合は、速やかに中止等の判断ができるよう意思決定の体制を整えておく</w:t>
            </w:r>
          </w:p>
        </w:tc>
        <w:tc>
          <w:tcPr>
            <w:tcW w:w="1269" w:type="dxa"/>
          </w:tcPr>
          <w:p w:rsidR="00692DD5" w:rsidRPr="005106DA" w:rsidRDefault="00692DD5"/>
        </w:tc>
      </w:tr>
      <w:tr w:rsidR="00692DD5" w:rsidRPr="005106DA" w:rsidTr="00692DD5">
        <w:tc>
          <w:tcPr>
            <w:tcW w:w="846" w:type="dxa"/>
            <w:vMerge/>
          </w:tcPr>
          <w:p w:rsidR="00692DD5" w:rsidRPr="005106DA" w:rsidRDefault="00692DD5"/>
        </w:tc>
        <w:tc>
          <w:tcPr>
            <w:tcW w:w="1134" w:type="dxa"/>
            <w:vMerge/>
          </w:tcPr>
          <w:p w:rsidR="00692DD5" w:rsidRPr="005106DA" w:rsidRDefault="00692DD5"/>
        </w:tc>
        <w:tc>
          <w:tcPr>
            <w:tcW w:w="5245" w:type="dxa"/>
          </w:tcPr>
          <w:p w:rsidR="00692DD5" w:rsidRPr="005106DA" w:rsidRDefault="00692DD5">
            <w:r w:rsidRPr="005106DA">
              <w:rPr>
                <w:rFonts w:hint="eastAsia"/>
              </w:rPr>
              <w:t>参加者、応援者に、大会運営上の自然環境及び安全への配慮事項を周知し、徹底させる</w:t>
            </w:r>
          </w:p>
        </w:tc>
        <w:tc>
          <w:tcPr>
            <w:tcW w:w="1269" w:type="dxa"/>
          </w:tcPr>
          <w:p w:rsidR="00692DD5" w:rsidRPr="005106DA" w:rsidRDefault="00692DD5"/>
        </w:tc>
      </w:tr>
      <w:tr w:rsidR="00692DD5" w:rsidRPr="005106DA" w:rsidTr="00692DD5">
        <w:tc>
          <w:tcPr>
            <w:tcW w:w="846" w:type="dxa"/>
            <w:vMerge/>
          </w:tcPr>
          <w:p w:rsidR="00692DD5" w:rsidRPr="005106DA" w:rsidRDefault="00692DD5"/>
        </w:tc>
        <w:tc>
          <w:tcPr>
            <w:tcW w:w="1134" w:type="dxa"/>
            <w:vMerge/>
          </w:tcPr>
          <w:p w:rsidR="00692DD5" w:rsidRPr="005106DA" w:rsidRDefault="00692DD5"/>
        </w:tc>
        <w:tc>
          <w:tcPr>
            <w:tcW w:w="5245" w:type="dxa"/>
          </w:tcPr>
          <w:p w:rsidR="00692DD5" w:rsidRPr="005106DA" w:rsidRDefault="00692DD5">
            <w:r w:rsidRPr="005106DA">
              <w:rPr>
                <w:rFonts w:hint="eastAsia"/>
              </w:rPr>
              <w:t>大会実行関係者等は、腕章等により身分を明らかにしておく</w:t>
            </w:r>
          </w:p>
        </w:tc>
        <w:tc>
          <w:tcPr>
            <w:tcW w:w="1269" w:type="dxa"/>
          </w:tcPr>
          <w:p w:rsidR="00692DD5" w:rsidRPr="005106DA" w:rsidRDefault="00692DD5"/>
        </w:tc>
      </w:tr>
      <w:tr w:rsidR="00692DD5" w:rsidRPr="005106DA" w:rsidTr="00692DD5">
        <w:tc>
          <w:tcPr>
            <w:tcW w:w="846" w:type="dxa"/>
            <w:vMerge/>
          </w:tcPr>
          <w:p w:rsidR="00692DD5" w:rsidRPr="005106DA" w:rsidRDefault="00692DD5"/>
        </w:tc>
        <w:tc>
          <w:tcPr>
            <w:tcW w:w="1134" w:type="dxa"/>
            <w:vMerge/>
          </w:tcPr>
          <w:p w:rsidR="00692DD5" w:rsidRPr="005106DA" w:rsidRDefault="00692DD5"/>
        </w:tc>
        <w:tc>
          <w:tcPr>
            <w:tcW w:w="5245" w:type="dxa"/>
          </w:tcPr>
          <w:p w:rsidR="00692DD5" w:rsidRPr="005106DA" w:rsidRDefault="00692DD5">
            <w:r w:rsidRPr="005106DA">
              <w:rPr>
                <w:rFonts w:hint="eastAsia"/>
              </w:rPr>
              <w:t>参加者には、ゼッケン等身分を明らかにするものを着用させる</w:t>
            </w:r>
          </w:p>
        </w:tc>
        <w:tc>
          <w:tcPr>
            <w:tcW w:w="1269" w:type="dxa"/>
          </w:tcPr>
          <w:p w:rsidR="00692DD5" w:rsidRPr="005106DA" w:rsidRDefault="00692DD5"/>
        </w:tc>
      </w:tr>
    </w:tbl>
    <w:p w:rsidR="00537791" w:rsidRPr="005106DA" w:rsidRDefault="005106DA" w:rsidP="005106DA">
      <w:pPr>
        <w:tabs>
          <w:tab w:val="left" w:pos="7605"/>
        </w:tabs>
      </w:pPr>
      <w:r w:rsidRPr="005106DA">
        <w:tab/>
      </w:r>
    </w:p>
    <w:tbl>
      <w:tblPr>
        <w:tblStyle w:val="a3"/>
        <w:tblW w:w="8897" w:type="dxa"/>
        <w:tblLook w:val="04A0" w:firstRow="1" w:lastRow="0" w:firstColumn="1" w:lastColumn="0" w:noHBand="0" w:noVBand="1"/>
      </w:tblPr>
      <w:tblGrid>
        <w:gridCol w:w="846"/>
        <w:gridCol w:w="1134"/>
        <w:gridCol w:w="5499"/>
        <w:gridCol w:w="1418"/>
      </w:tblGrid>
      <w:tr w:rsidR="006A1980" w:rsidRPr="005106DA" w:rsidTr="00F5551B">
        <w:tc>
          <w:tcPr>
            <w:tcW w:w="846" w:type="dxa"/>
            <w:vMerge w:val="restart"/>
          </w:tcPr>
          <w:p w:rsidR="006A1980" w:rsidRPr="005106DA" w:rsidRDefault="006A1980"/>
        </w:tc>
        <w:tc>
          <w:tcPr>
            <w:tcW w:w="1134" w:type="dxa"/>
            <w:vMerge w:val="restart"/>
          </w:tcPr>
          <w:p w:rsidR="006A1980" w:rsidRPr="005106DA" w:rsidRDefault="006A1980"/>
        </w:tc>
        <w:tc>
          <w:tcPr>
            <w:tcW w:w="5499" w:type="dxa"/>
          </w:tcPr>
          <w:p w:rsidR="006A1980" w:rsidRPr="005106DA" w:rsidRDefault="006A1980" w:rsidP="005106DA">
            <w:r w:rsidRPr="005106DA">
              <w:rPr>
                <w:rFonts w:hint="eastAsia"/>
              </w:rPr>
              <w:t>ウェブサイト、公共交通機関の運行に関連する掲示スペース、</w:t>
            </w:r>
            <w:r w:rsidR="005106DA">
              <w:rPr>
                <w:rFonts w:hint="eastAsia"/>
              </w:rPr>
              <w:t>県立</w:t>
            </w:r>
            <w:r w:rsidRPr="005106DA">
              <w:rPr>
                <w:rFonts w:hint="eastAsia"/>
                <w:color w:val="000000" w:themeColor="text1"/>
              </w:rPr>
              <w:t>公園内外の</w:t>
            </w:r>
            <w:r w:rsidRPr="005106DA">
              <w:rPr>
                <w:rFonts w:hint="eastAsia"/>
              </w:rPr>
              <w:t>主要な利用拠点、登山口等において大会の開催日時、コース区間、誘導標の設置状況及び一般利用者に留意</w:t>
            </w:r>
            <w:r w:rsidR="00581BA9" w:rsidRPr="005106DA">
              <w:rPr>
                <w:rFonts w:hint="eastAsia"/>
              </w:rPr>
              <w:t>してもらいたい事項等を記載し、大会開催の周知を行う</w:t>
            </w:r>
          </w:p>
        </w:tc>
        <w:tc>
          <w:tcPr>
            <w:tcW w:w="1418" w:type="dxa"/>
          </w:tcPr>
          <w:p w:rsidR="006A1980" w:rsidRPr="005106DA" w:rsidRDefault="006A1980"/>
        </w:tc>
      </w:tr>
      <w:tr w:rsidR="006A1980" w:rsidRPr="005106DA" w:rsidTr="00F5551B">
        <w:tc>
          <w:tcPr>
            <w:tcW w:w="846" w:type="dxa"/>
            <w:vMerge/>
          </w:tcPr>
          <w:p w:rsidR="006A1980" w:rsidRPr="005106DA" w:rsidRDefault="006A1980"/>
        </w:tc>
        <w:tc>
          <w:tcPr>
            <w:tcW w:w="1134" w:type="dxa"/>
            <w:vMerge/>
          </w:tcPr>
          <w:p w:rsidR="006A1980" w:rsidRPr="005106DA" w:rsidRDefault="006A1980"/>
        </w:tc>
        <w:tc>
          <w:tcPr>
            <w:tcW w:w="5499" w:type="dxa"/>
          </w:tcPr>
          <w:p w:rsidR="006A1980" w:rsidRPr="005106DA" w:rsidRDefault="006A1980">
            <w:r w:rsidRPr="005106DA">
              <w:rPr>
                <w:rFonts w:hint="eastAsia"/>
              </w:rPr>
              <w:t>大会の開催を周知するものについては、主催者の連絡先（問合せ先）を記載しておく</w:t>
            </w:r>
          </w:p>
        </w:tc>
        <w:tc>
          <w:tcPr>
            <w:tcW w:w="1418" w:type="dxa"/>
          </w:tcPr>
          <w:p w:rsidR="006A1980" w:rsidRPr="005106DA" w:rsidRDefault="006A1980"/>
        </w:tc>
      </w:tr>
      <w:tr w:rsidR="006A1980" w:rsidRPr="005106DA" w:rsidTr="00F5551B">
        <w:tc>
          <w:tcPr>
            <w:tcW w:w="846" w:type="dxa"/>
            <w:vMerge/>
          </w:tcPr>
          <w:p w:rsidR="006A1980" w:rsidRPr="005106DA" w:rsidRDefault="006A1980"/>
        </w:tc>
        <w:tc>
          <w:tcPr>
            <w:tcW w:w="1134" w:type="dxa"/>
            <w:vMerge/>
          </w:tcPr>
          <w:p w:rsidR="006A1980" w:rsidRPr="005106DA" w:rsidRDefault="006A1980"/>
        </w:tc>
        <w:tc>
          <w:tcPr>
            <w:tcW w:w="5499" w:type="dxa"/>
          </w:tcPr>
          <w:p w:rsidR="006A1980" w:rsidRPr="005106DA" w:rsidRDefault="006A1980">
            <w:r w:rsidRPr="005106DA">
              <w:rPr>
                <w:rFonts w:hint="eastAsia"/>
              </w:rPr>
              <w:t>主催者、参加者、施設設置者及び管理者の責任（事故発生時、他者への損害発生時）の範囲を明確化しておく</w:t>
            </w:r>
          </w:p>
        </w:tc>
        <w:tc>
          <w:tcPr>
            <w:tcW w:w="1418" w:type="dxa"/>
          </w:tcPr>
          <w:p w:rsidR="006A1980" w:rsidRPr="005106DA" w:rsidRDefault="006A1980"/>
        </w:tc>
      </w:tr>
      <w:tr w:rsidR="006A1980" w:rsidRPr="005106DA" w:rsidTr="00F5551B">
        <w:tc>
          <w:tcPr>
            <w:tcW w:w="846" w:type="dxa"/>
            <w:vMerge/>
          </w:tcPr>
          <w:p w:rsidR="006A1980" w:rsidRPr="005106DA" w:rsidRDefault="006A1980"/>
        </w:tc>
        <w:tc>
          <w:tcPr>
            <w:tcW w:w="1134" w:type="dxa"/>
            <w:vMerge/>
          </w:tcPr>
          <w:p w:rsidR="006A1980" w:rsidRPr="005106DA" w:rsidRDefault="006A1980"/>
        </w:tc>
        <w:tc>
          <w:tcPr>
            <w:tcW w:w="5499" w:type="dxa"/>
          </w:tcPr>
          <w:p w:rsidR="006A1980" w:rsidRPr="005106DA" w:rsidRDefault="006A1980">
            <w:r w:rsidRPr="005106DA">
              <w:rPr>
                <w:rFonts w:hint="eastAsia"/>
              </w:rPr>
              <w:t>事前調査を実施し、予め収集した大会の開催運営に必要な情報を基に、コース設定にあたる</w:t>
            </w:r>
          </w:p>
        </w:tc>
        <w:tc>
          <w:tcPr>
            <w:tcW w:w="1418" w:type="dxa"/>
          </w:tcPr>
          <w:p w:rsidR="006A1980" w:rsidRPr="005106DA" w:rsidRDefault="006A1980"/>
        </w:tc>
      </w:tr>
      <w:tr w:rsidR="006A1980" w:rsidRPr="005106DA" w:rsidTr="00F5551B">
        <w:tc>
          <w:tcPr>
            <w:tcW w:w="846" w:type="dxa"/>
            <w:vMerge/>
          </w:tcPr>
          <w:p w:rsidR="006A1980" w:rsidRPr="005106DA" w:rsidRDefault="006A1980"/>
        </w:tc>
        <w:tc>
          <w:tcPr>
            <w:tcW w:w="1134" w:type="dxa"/>
            <w:vMerge/>
          </w:tcPr>
          <w:p w:rsidR="006A1980" w:rsidRPr="005106DA" w:rsidRDefault="006A1980"/>
        </w:tc>
        <w:tc>
          <w:tcPr>
            <w:tcW w:w="5499" w:type="dxa"/>
          </w:tcPr>
          <w:p w:rsidR="006A1980" w:rsidRPr="005106DA" w:rsidRDefault="009F03CC">
            <w:r w:rsidRPr="005106DA">
              <w:rPr>
                <w:rFonts w:hint="eastAsia"/>
              </w:rPr>
              <w:t>必要な許可等を大会開催１ヶ月前には済ま</w:t>
            </w:r>
            <w:r w:rsidR="006A1980" w:rsidRPr="005106DA">
              <w:rPr>
                <w:rFonts w:hint="eastAsia"/>
              </w:rPr>
              <w:t>せておく</w:t>
            </w:r>
          </w:p>
        </w:tc>
        <w:tc>
          <w:tcPr>
            <w:tcW w:w="1418" w:type="dxa"/>
          </w:tcPr>
          <w:p w:rsidR="006A1980" w:rsidRPr="005106DA" w:rsidRDefault="006A1980"/>
        </w:tc>
      </w:tr>
      <w:tr w:rsidR="006A1980" w:rsidRPr="005106DA" w:rsidTr="00F5551B">
        <w:tc>
          <w:tcPr>
            <w:tcW w:w="846" w:type="dxa"/>
            <w:vMerge/>
          </w:tcPr>
          <w:p w:rsidR="006A1980" w:rsidRPr="005106DA" w:rsidRDefault="006A1980"/>
        </w:tc>
        <w:tc>
          <w:tcPr>
            <w:tcW w:w="1134" w:type="dxa"/>
            <w:vMerge/>
          </w:tcPr>
          <w:p w:rsidR="006A1980" w:rsidRPr="005106DA" w:rsidRDefault="006A1980"/>
        </w:tc>
        <w:tc>
          <w:tcPr>
            <w:tcW w:w="5499" w:type="dxa"/>
          </w:tcPr>
          <w:p w:rsidR="006A1980" w:rsidRPr="005106DA" w:rsidRDefault="006A1980">
            <w:r w:rsidRPr="005106DA">
              <w:rPr>
                <w:rFonts w:hint="eastAsia"/>
              </w:rPr>
              <w:t>参加者、応援者を含む大会関係者に、トイレは所定の場所で済ませることを周知する</w:t>
            </w:r>
          </w:p>
        </w:tc>
        <w:tc>
          <w:tcPr>
            <w:tcW w:w="1418" w:type="dxa"/>
          </w:tcPr>
          <w:p w:rsidR="006A1980" w:rsidRPr="005106DA" w:rsidRDefault="006A1980"/>
        </w:tc>
      </w:tr>
      <w:tr w:rsidR="00703DD0" w:rsidRPr="005106DA" w:rsidTr="00F5551B">
        <w:tc>
          <w:tcPr>
            <w:tcW w:w="846" w:type="dxa"/>
            <w:vMerge w:val="restart"/>
          </w:tcPr>
          <w:p w:rsidR="00703DD0" w:rsidRPr="005106DA" w:rsidRDefault="00703DD0">
            <w:r w:rsidRPr="005106DA">
              <w:rPr>
                <w:rFonts w:hint="eastAsia"/>
              </w:rPr>
              <w:t>参加者</w:t>
            </w:r>
          </w:p>
        </w:tc>
        <w:tc>
          <w:tcPr>
            <w:tcW w:w="1134" w:type="dxa"/>
            <w:vMerge w:val="restart"/>
          </w:tcPr>
          <w:p w:rsidR="00703DD0" w:rsidRPr="005106DA" w:rsidRDefault="00703DD0" w:rsidP="006A1980">
            <w:pPr>
              <w:jc w:val="center"/>
            </w:pPr>
            <w:r w:rsidRPr="005106DA">
              <w:rPr>
                <w:rFonts w:hint="eastAsia"/>
              </w:rPr>
              <w:t>全般</w:t>
            </w:r>
          </w:p>
        </w:tc>
        <w:tc>
          <w:tcPr>
            <w:tcW w:w="5499" w:type="dxa"/>
          </w:tcPr>
          <w:p w:rsidR="00703DD0" w:rsidRPr="005106DA" w:rsidRDefault="00703DD0">
            <w:r w:rsidRPr="005106DA">
              <w:rPr>
                <w:rFonts w:hint="eastAsia"/>
              </w:rPr>
              <w:t>登山者等の一般利用者を尊重し、レース中においても配慮を心掛けること</w:t>
            </w:r>
          </w:p>
        </w:tc>
        <w:tc>
          <w:tcPr>
            <w:tcW w:w="1418" w:type="dxa"/>
          </w:tcPr>
          <w:p w:rsidR="00703DD0" w:rsidRPr="005106DA" w:rsidRDefault="00703DD0"/>
        </w:tc>
      </w:tr>
      <w:tr w:rsidR="00703DD0" w:rsidRPr="005106DA" w:rsidTr="00F5551B">
        <w:tc>
          <w:tcPr>
            <w:tcW w:w="846" w:type="dxa"/>
            <w:vMerge/>
          </w:tcPr>
          <w:p w:rsidR="00703DD0" w:rsidRPr="005106DA" w:rsidRDefault="00703DD0"/>
        </w:tc>
        <w:tc>
          <w:tcPr>
            <w:tcW w:w="1134" w:type="dxa"/>
            <w:vMerge/>
          </w:tcPr>
          <w:p w:rsidR="00703DD0" w:rsidRPr="005106DA" w:rsidRDefault="00703DD0"/>
        </w:tc>
        <w:tc>
          <w:tcPr>
            <w:tcW w:w="5499" w:type="dxa"/>
          </w:tcPr>
          <w:p w:rsidR="00703DD0" w:rsidRPr="005106DA" w:rsidRDefault="00703DD0">
            <w:r w:rsidRPr="005106DA">
              <w:rPr>
                <w:rFonts w:hint="eastAsia"/>
              </w:rPr>
              <w:t>登山者等とすれ違ったり、追い抜いたりする場合は、丁寧な声掛け</w:t>
            </w:r>
            <w:r w:rsidR="005012EF">
              <w:rPr>
                <w:rFonts w:hint="eastAsia"/>
              </w:rPr>
              <w:t>及び配慮</w:t>
            </w:r>
            <w:r w:rsidRPr="005106DA">
              <w:rPr>
                <w:rFonts w:hint="eastAsia"/>
              </w:rPr>
              <w:t>を行うこと</w:t>
            </w:r>
          </w:p>
        </w:tc>
        <w:tc>
          <w:tcPr>
            <w:tcW w:w="1418" w:type="dxa"/>
          </w:tcPr>
          <w:p w:rsidR="00703DD0" w:rsidRPr="005106DA" w:rsidRDefault="00703DD0"/>
        </w:tc>
      </w:tr>
      <w:tr w:rsidR="00703DD0" w:rsidRPr="005106DA" w:rsidTr="00F5551B">
        <w:tc>
          <w:tcPr>
            <w:tcW w:w="846" w:type="dxa"/>
            <w:vMerge/>
          </w:tcPr>
          <w:p w:rsidR="00703DD0" w:rsidRPr="005106DA" w:rsidRDefault="00703DD0"/>
        </w:tc>
        <w:tc>
          <w:tcPr>
            <w:tcW w:w="1134" w:type="dxa"/>
            <w:vMerge w:val="restart"/>
          </w:tcPr>
          <w:p w:rsidR="00703DD0" w:rsidRPr="005106DA" w:rsidRDefault="00703DD0" w:rsidP="006A1980">
            <w:pPr>
              <w:jc w:val="center"/>
            </w:pPr>
            <w:r w:rsidRPr="005106DA">
              <w:rPr>
                <w:rFonts w:hint="eastAsia"/>
              </w:rPr>
              <w:t>環境配慮</w:t>
            </w:r>
          </w:p>
        </w:tc>
        <w:tc>
          <w:tcPr>
            <w:tcW w:w="5499" w:type="dxa"/>
          </w:tcPr>
          <w:p w:rsidR="00703DD0" w:rsidRPr="005106DA" w:rsidRDefault="00703DD0">
            <w:r w:rsidRPr="005106DA">
              <w:rPr>
                <w:rFonts w:hint="eastAsia"/>
              </w:rPr>
              <w:t>設定されたコース以外は走行しないこと</w:t>
            </w:r>
          </w:p>
        </w:tc>
        <w:tc>
          <w:tcPr>
            <w:tcW w:w="1418" w:type="dxa"/>
          </w:tcPr>
          <w:p w:rsidR="00703DD0" w:rsidRPr="005106DA" w:rsidRDefault="00703DD0"/>
        </w:tc>
      </w:tr>
      <w:tr w:rsidR="00703DD0" w:rsidRPr="005106DA" w:rsidTr="00F5551B">
        <w:tc>
          <w:tcPr>
            <w:tcW w:w="846" w:type="dxa"/>
            <w:vMerge/>
          </w:tcPr>
          <w:p w:rsidR="00703DD0" w:rsidRPr="005106DA" w:rsidRDefault="00703DD0"/>
        </w:tc>
        <w:tc>
          <w:tcPr>
            <w:tcW w:w="1134" w:type="dxa"/>
            <w:vMerge/>
          </w:tcPr>
          <w:p w:rsidR="00703DD0" w:rsidRPr="005106DA" w:rsidRDefault="00703DD0"/>
        </w:tc>
        <w:tc>
          <w:tcPr>
            <w:tcW w:w="5499" w:type="dxa"/>
          </w:tcPr>
          <w:p w:rsidR="00703DD0" w:rsidRPr="005106DA" w:rsidRDefault="00703DD0" w:rsidP="005012EF">
            <w:r w:rsidRPr="005106DA">
              <w:rPr>
                <w:rFonts w:hint="eastAsia"/>
                <w:color w:val="000000" w:themeColor="text1"/>
              </w:rPr>
              <w:t>トイレは所定の場所で済ませること</w:t>
            </w:r>
          </w:p>
        </w:tc>
        <w:tc>
          <w:tcPr>
            <w:tcW w:w="1418" w:type="dxa"/>
          </w:tcPr>
          <w:p w:rsidR="00703DD0" w:rsidRPr="005106DA" w:rsidRDefault="00703DD0"/>
        </w:tc>
      </w:tr>
      <w:tr w:rsidR="00703DD0" w:rsidRPr="005106DA" w:rsidTr="00F5551B">
        <w:tc>
          <w:tcPr>
            <w:tcW w:w="846" w:type="dxa"/>
            <w:vMerge/>
          </w:tcPr>
          <w:p w:rsidR="00703DD0" w:rsidRPr="005106DA" w:rsidRDefault="00703DD0"/>
        </w:tc>
        <w:tc>
          <w:tcPr>
            <w:tcW w:w="1134" w:type="dxa"/>
            <w:vMerge/>
          </w:tcPr>
          <w:p w:rsidR="00703DD0" w:rsidRPr="005106DA" w:rsidRDefault="00703DD0"/>
        </w:tc>
        <w:tc>
          <w:tcPr>
            <w:tcW w:w="5499" w:type="dxa"/>
          </w:tcPr>
          <w:p w:rsidR="00703DD0" w:rsidRPr="005106DA" w:rsidRDefault="00703DD0">
            <w:r w:rsidRPr="005106DA">
              <w:rPr>
                <w:rFonts w:hint="eastAsia"/>
              </w:rPr>
              <w:t>ゴミは持ち帰るか、所定の場所に捨てること</w:t>
            </w:r>
          </w:p>
        </w:tc>
        <w:tc>
          <w:tcPr>
            <w:tcW w:w="1418" w:type="dxa"/>
          </w:tcPr>
          <w:p w:rsidR="00703DD0" w:rsidRPr="005106DA" w:rsidRDefault="00703DD0"/>
        </w:tc>
      </w:tr>
      <w:tr w:rsidR="00703DD0" w:rsidRPr="005106DA" w:rsidTr="00F5551B">
        <w:tc>
          <w:tcPr>
            <w:tcW w:w="846" w:type="dxa"/>
            <w:vMerge/>
          </w:tcPr>
          <w:p w:rsidR="00703DD0" w:rsidRPr="005106DA" w:rsidRDefault="00703DD0"/>
        </w:tc>
        <w:tc>
          <w:tcPr>
            <w:tcW w:w="1134" w:type="dxa"/>
            <w:vMerge/>
          </w:tcPr>
          <w:p w:rsidR="00703DD0" w:rsidRPr="005106DA" w:rsidRDefault="00703DD0"/>
        </w:tc>
        <w:tc>
          <w:tcPr>
            <w:tcW w:w="5499" w:type="dxa"/>
          </w:tcPr>
          <w:p w:rsidR="00703DD0" w:rsidRPr="005106DA" w:rsidRDefault="00703DD0">
            <w:r w:rsidRPr="005106DA">
              <w:rPr>
                <w:rFonts w:hint="eastAsia"/>
              </w:rPr>
              <w:t>ストックはキャップの付いた状態で使用し、使用を認められた区間のみで使用すること</w:t>
            </w:r>
          </w:p>
        </w:tc>
        <w:tc>
          <w:tcPr>
            <w:tcW w:w="1418" w:type="dxa"/>
          </w:tcPr>
          <w:p w:rsidR="00703DD0" w:rsidRPr="005106DA" w:rsidRDefault="00703DD0"/>
        </w:tc>
      </w:tr>
      <w:tr w:rsidR="00703DD0" w:rsidRPr="005106DA" w:rsidTr="00F5551B">
        <w:tc>
          <w:tcPr>
            <w:tcW w:w="846" w:type="dxa"/>
            <w:vMerge/>
          </w:tcPr>
          <w:p w:rsidR="00703DD0" w:rsidRPr="005106DA" w:rsidRDefault="00703DD0"/>
        </w:tc>
        <w:tc>
          <w:tcPr>
            <w:tcW w:w="1134" w:type="dxa"/>
            <w:vMerge w:val="restart"/>
          </w:tcPr>
          <w:p w:rsidR="00703DD0" w:rsidRPr="005106DA" w:rsidRDefault="00703DD0" w:rsidP="006A1980">
            <w:pPr>
              <w:jc w:val="center"/>
            </w:pPr>
            <w:r w:rsidRPr="005106DA">
              <w:rPr>
                <w:rFonts w:hint="eastAsia"/>
              </w:rPr>
              <w:t>安全配慮</w:t>
            </w:r>
          </w:p>
        </w:tc>
        <w:tc>
          <w:tcPr>
            <w:tcW w:w="5499" w:type="dxa"/>
          </w:tcPr>
          <w:p w:rsidR="00703DD0" w:rsidRPr="005106DA" w:rsidRDefault="00703DD0">
            <w:r w:rsidRPr="005106DA">
              <w:rPr>
                <w:rFonts w:hint="eastAsia"/>
              </w:rPr>
              <w:t>登山者等とすれ違う場合は、登山者</w:t>
            </w:r>
            <w:r w:rsidR="00E03BE2" w:rsidRPr="005106DA">
              <w:rPr>
                <w:rFonts w:hint="eastAsia"/>
              </w:rPr>
              <w:t>等</w:t>
            </w:r>
            <w:r w:rsidRPr="005106DA">
              <w:rPr>
                <w:rFonts w:hint="eastAsia"/>
              </w:rPr>
              <w:t>を優先させること</w:t>
            </w:r>
          </w:p>
        </w:tc>
        <w:tc>
          <w:tcPr>
            <w:tcW w:w="1418" w:type="dxa"/>
          </w:tcPr>
          <w:p w:rsidR="00703DD0" w:rsidRPr="005106DA" w:rsidRDefault="00703DD0"/>
        </w:tc>
      </w:tr>
      <w:tr w:rsidR="00703DD0" w:rsidRPr="005106DA" w:rsidTr="00F5551B">
        <w:tc>
          <w:tcPr>
            <w:tcW w:w="846" w:type="dxa"/>
            <w:vMerge/>
          </w:tcPr>
          <w:p w:rsidR="00703DD0" w:rsidRPr="005106DA" w:rsidRDefault="00703DD0"/>
        </w:tc>
        <w:tc>
          <w:tcPr>
            <w:tcW w:w="1134" w:type="dxa"/>
            <w:vMerge/>
          </w:tcPr>
          <w:p w:rsidR="00703DD0" w:rsidRPr="005106DA" w:rsidRDefault="00703DD0"/>
        </w:tc>
        <w:tc>
          <w:tcPr>
            <w:tcW w:w="5499" w:type="dxa"/>
          </w:tcPr>
          <w:p w:rsidR="00703DD0" w:rsidRPr="005106DA" w:rsidRDefault="00703DD0">
            <w:r w:rsidRPr="005106DA">
              <w:rPr>
                <w:rFonts w:hint="eastAsia"/>
              </w:rPr>
              <w:t>集団走行、並列走行は行わないこと</w:t>
            </w:r>
          </w:p>
        </w:tc>
        <w:tc>
          <w:tcPr>
            <w:tcW w:w="1418" w:type="dxa"/>
          </w:tcPr>
          <w:p w:rsidR="00703DD0" w:rsidRPr="005106DA" w:rsidRDefault="00703DD0"/>
        </w:tc>
      </w:tr>
      <w:tr w:rsidR="00703DD0" w:rsidRPr="005106DA" w:rsidTr="00F5551B">
        <w:tc>
          <w:tcPr>
            <w:tcW w:w="846" w:type="dxa"/>
            <w:vMerge/>
          </w:tcPr>
          <w:p w:rsidR="00703DD0" w:rsidRPr="005106DA" w:rsidRDefault="00703DD0"/>
        </w:tc>
        <w:tc>
          <w:tcPr>
            <w:tcW w:w="1134" w:type="dxa"/>
            <w:vMerge/>
          </w:tcPr>
          <w:p w:rsidR="00703DD0" w:rsidRPr="005106DA" w:rsidRDefault="00703DD0"/>
        </w:tc>
        <w:tc>
          <w:tcPr>
            <w:tcW w:w="5499" w:type="dxa"/>
          </w:tcPr>
          <w:p w:rsidR="00703DD0" w:rsidRPr="005106DA" w:rsidRDefault="00703DD0">
            <w:r w:rsidRPr="005106DA">
              <w:rPr>
                <w:rFonts w:hint="eastAsia"/>
              </w:rPr>
              <w:t>夜間に走行する場合は、反射板、ライト等を着用すること</w:t>
            </w:r>
          </w:p>
        </w:tc>
        <w:tc>
          <w:tcPr>
            <w:tcW w:w="1418" w:type="dxa"/>
          </w:tcPr>
          <w:p w:rsidR="00703DD0" w:rsidRPr="005106DA" w:rsidRDefault="00703DD0"/>
        </w:tc>
      </w:tr>
      <w:tr w:rsidR="00703DD0" w:rsidRPr="005106DA" w:rsidTr="00F5551B">
        <w:tc>
          <w:tcPr>
            <w:tcW w:w="846" w:type="dxa"/>
            <w:vMerge/>
          </w:tcPr>
          <w:p w:rsidR="00703DD0" w:rsidRPr="005106DA" w:rsidRDefault="00703DD0"/>
        </w:tc>
        <w:tc>
          <w:tcPr>
            <w:tcW w:w="1134" w:type="dxa"/>
          </w:tcPr>
          <w:p w:rsidR="00703DD0" w:rsidRPr="005106DA" w:rsidRDefault="00703DD0" w:rsidP="006A1980">
            <w:pPr>
              <w:jc w:val="center"/>
            </w:pPr>
            <w:r w:rsidRPr="005106DA">
              <w:rPr>
                <w:rFonts w:hint="eastAsia"/>
              </w:rPr>
              <w:t>その他</w:t>
            </w:r>
          </w:p>
        </w:tc>
        <w:tc>
          <w:tcPr>
            <w:tcW w:w="5499" w:type="dxa"/>
          </w:tcPr>
          <w:p w:rsidR="00703DD0" w:rsidRPr="005106DA" w:rsidRDefault="00703DD0">
            <w:r w:rsidRPr="005106DA">
              <w:rPr>
                <w:rFonts w:hint="eastAsia"/>
              </w:rPr>
              <w:t>ゼッケン等を身に着けておくこと</w:t>
            </w:r>
          </w:p>
        </w:tc>
        <w:tc>
          <w:tcPr>
            <w:tcW w:w="1418" w:type="dxa"/>
          </w:tcPr>
          <w:p w:rsidR="00703DD0" w:rsidRPr="005106DA" w:rsidRDefault="00703DD0"/>
        </w:tc>
      </w:tr>
      <w:tr w:rsidR="006A1980" w:rsidRPr="005106DA" w:rsidTr="00F5551B">
        <w:tc>
          <w:tcPr>
            <w:tcW w:w="846" w:type="dxa"/>
            <w:vMerge w:val="restart"/>
          </w:tcPr>
          <w:p w:rsidR="006A1980" w:rsidRPr="005106DA" w:rsidRDefault="006A1980" w:rsidP="00F50D5B">
            <w:r w:rsidRPr="005106DA">
              <w:rPr>
                <w:rFonts w:hint="eastAsia"/>
              </w:rPr>
              <w:t>応援者</w:t>
            </w:r>
          </w:p>
        </w:tc>
        <w:tc>
          <w:tcPr>
            <w:tcW w:w="1134" w:type="dxa"/>
          </w:tcPr>
          <w:p w:rsidR="006A1980" w:rsidRPr="005106DA" w:rsidRDefault="006A1980" w:rsidP="006A1980">
            <w:pPr>
              <w:jc w:val="center"/>
            </w:pPr>
            <w:r w:rsidRPr="005106DA">
              <w:rPr>
                <w:rFonts w:hint="eastAsia"/>
              </w:rPr>
              <w:t>全般</w:t>
            </w:r>
          </w:p>
        </w:tc>
        <w:tc>
          <w:tcPr>
            <w:tcW w:w="5499" w:type="dxa"/>
          </w:tcPr>
          <w:p w:rsidR="006A1980" w:rsidRPr="005106DA" w:rsidRDefault="006A1980">
            <w:r w:rsidRPr="005106DA">
              <w:rPr>
                <w:rFonts w:hint="eastAsia"/>
              </w:rPr>
              <w:t>主催者が設けたルールを遵守すること</w:t>
            </w:r>
          </w:p>
        </w:tc>
        <w:tc>
          <w:tcPr>
            <w:tcW w:w="1418" w:type="dxa"/>
          </w:tcPr>
          <w:p w:rsidR="006A1980" w:rsidRPr="005106DA" w:rsidRDefault="006A1980"/>
        </w:tc>
      </w:tr>
      <w:tr w:rsidR="006A1980" w:rsidRPr="005106DA" w:rsidTr="00F5551B">
        <w:tc>
          <w:tcPr>
            <w:tcW w:w="846" w:type="dxa"/>
            <w:vMerge/>
          </w:tcPr>
          <w:p w:rsidR="006A1980" w:rsidRPr="005106DA" w:rsidRDefault="006A1980"/>
        </w:tc>
        <w:tc>
          <w:tcPr>
            <w:tcW w:w="1134" w:type="dxa"/>
            <w:vMerge w:val="restart"/>
          </w:tcPr>
          <w:p w:rsidR="006A1980" w:rsidRPr="005106DA" w:rsidRDefault="006A1980" w:rsidP="006A1980">
            <w:pPr>
              <w:jc w:val="center"/>
            </w:pPr>
            <w:r w:rsidRPr="005106DA">
              <w:rPr>
                <w:rFonts w:hint="eastAsia"/>
              </w:rPr>
              <w:t>環境配慮</w:t>
            </w:r>
          </w:p>
        </w:tc>
        <w:tc>
          <w:tcPr>
            <w:tcW w:w="5499" w:type="dxa"/>
          </w:tcPr>
          <w:p w:rsidR="006A1980" w:rsidRPr="005106DA" w:rsidRDefault="006A1980">
            <w:r w:rsidRPr="005106DA">
              <w:rPr>
                <w:rFonts w:hint="eastAsia"/>
              </w:rPr>
              <w:t>登山者等の一般利用者を尊重し、レース中においても配慮を心掛けること</w:t>
            </w:r>
          </w:p>
        </w:tc>
        <w:tc>
          <w:tcPr>
            <w:tcW w:w="1418" w:type="dxa"/>
          </w:tcPr>
          <w:p w:rsidR="006A1980" w:rsidRPr="005106DA" w:rsidRDefault="006A1980"/>
        </w:tc>
      </w:tr>
      <w:tr w:rsidR="006A1980" w:rsidRPr="005106DA" w:rsidTr="00F5551B">
        <w:tc>
          <w:tcPr>
            <w:tcW w:w="846" w:type="dxa"/>
            <w:vMerge/>
          </w:tcPr>
          <w:p w:rsidR="006A1980" w:rsidRPr="005106DA" w:rsidRDefault="006A1980"/>
        </w:tc>
        <w:tc>
          <w:tcPr>
            <w:tcW w:w="1134" w:type="dxa"/>
            <w:vMerge/>
          </w:tcPr>
          <w:p w:rsidR="006A1980" w:rsidRPr="005106DA" w:rsidRDefault="006A1980"/>
        </w:tc>
        <w:tc>
          <w:tcPr>
            <w:tcW w:w="5499" w:type="dxa"/>
          </w:tcPr>
          <w:p w:rsidR="006A1980" w:rsidRPr="005106DA" w:rsidRDefault="006A1980">
            <w:r w:rsidRPr="005106DA">
              <w:rPr>
                <w:rFonts w:hint="eastAsia"/>
              </w:rPr>
              <w:t>歩道や園地など整備された場所以外に立ち入らないこと、特に自然植生のある場所に踏み込まないこと</w:t>
            </w:r>
          </w:p>
        </w:tc>
        <w:tc>
          <w:tcPr>
            <w:tcW w:w="1418" w:type="dxa"/>
          </w:tcPr>
          <w:p w:rsidR="006A1980" w:rsidRPr="005106DA" w:rsidRDefault="006A1980"/>
        </w:tc>
      </w:tr>
      <w:tr w:rsidR="006A1980" w:rsidRPr="005106DA" w:rsidTr="00F5551B">
        <w:tc>
          <w:tcPr>
            <w:tcW w:w="846" w:type="dxa"/>
            <w:vMerge/>
          </w:tcPr>
          <w:p w:rsidR="006A1980" w:rsidRPr="005106DA" w:rsidRDefault="006A1980"/>
        </w:tc>
        <w:tc>
          <w:tcPr>
            <w:tcW w:w="1134" w:type="dxa"/>
            <w:vMerge/>
          </w:tcPr>
          <w:p w:rsidR="006A1980" w:rsidRPr="005106DA" w:rsidRDefault="006A1980"/>
        </w:tc>
        <w:tc>
          <w:tcPr>
            <w:tcW w:w="5499" w:type="dxa"/>
          </w:tcPr>
          <w:p w:rsidR="006A1980" w:rsidRPr="005106DA" w:rsidRDefault="006A1980">
            <w:r w:rsidRPr="005106DA">
              <w:rPr>
                <w:rFonts w:hint="eastAsia"/>
              </w:rPr>
              <w:t>トイレは所定の場所で済ませること</w:t>
            </w:r>
          </w:p>
        </w:tc>
        <w:tc>
          <w:tcPr>
            <w:tcW w:w="1418" w:type="dxa"/>
          </w:tcPr>
          <w:p w:rsidR="006A1980" w:rsidRPr="005106DA" w:rsidRDefault="006A1980"/>
        </w:tc>
      </w:tr>
      <w:tr w:rsidR="006A1980" w:rsidTr="00F5551B">
        <w:tc>
          <w:tcPr>
            <w:tcW w:w="846" w:type="dxa"/>
            <w:vMerge/>
          </w:tcPr>
          <w:p w:rsidR="006A1980" w:rsidRPr="005106DA" w:rsidRDefault="006A1980" w:rsidP="00F91013"/>
        </w:tc>
        <w:tc>
          <w:tcPr>
            <w:tcW w:w="1134" w:type="dxa"/>
            <w:vMerge/>
          </w:tcPr>
          <w:p w:rsidR="006A1980" w:rsidRPr="005106DA" w:rsidRDefault="006A1980" w:rsidP="00F91013"/>
        </w:tc>
        <w:tc>
          <w:tcPr>
            <w:tcW w:w="5499" w:type="dxa"/>
          </w:tcPr>
          <w:p w:rsidR="006A1980" w:rsidRDefault="00F73515" w:rsidP="005012EF">
            <w:r w:rsidRPr="005106DA">
              <w:rPr>
                <w:rFonts w:hint="eastAsia"/>
              </w:rPr>
              <w:t>ゴミは</w:t>
            </w:r>
            <w:r w:rsidR="005012EF">
              <w:rPr>
                <w:rFonts w:hint="eastAsia"/>
              </w:rPr>
              <w:t>必ず</w:t>
            </w:r>
            <w:r w:rsidRPr="005106DA">
              <w:rPr>
                <w:rFonts w:hint="eastAsia"/>
              </w:rPr>
              <w:t>持ち帰ること</w:t>
            </w:r>
          </w:p>
        </w:tc>
        <w:tc>
          <w:tcPr>
            <w:tcW w:w="1418" w:type="dxa"/>
          </w:tcPr>
          <w:p w:rsidR="006A1980" w:rsidRDefault="006A1980" w:rsidP="00F91013"/>
        </w:tc>
      </w:tr>
    </w:tbl>
    <w:p w:rsidR="00692DD5" w:rsidRDefault="00692DD5"/>
    <w:sectPr w:rsidR="00692DD5" w:rsidSect="00F91013">
      <w:pgSz w:w="11906" w:h="16838"/>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91"/>
    <w:rsid w:val="00104600"/>
    <w:rsid w:val="001D13E4"/>
    <w:rsid w:val="00285D90"/>
    <w:rsid w:val="002B6BF7"/>
    <w:rsid w:val="003661B4"/>
    <w:rsid w:val="003F44A9"/>
    <w:rsid w:val="005012EF"/>
    <w:rsid w:val="005106DA"/>
    <w:rsid w:val="00537791"/>
    <w:rsid w:val="00581BA9"/>
    <w:rsid w:val="00692DD5"/>
    <w:rsid w:val="006A1980"/>
    <w:rsid w:val="006E4C83"/>
    <w:rsid w:val="006F5C07"/>
    <w:rsid w:val="00703DD0"/>
    <w:rsid w:val="008E5A1A"/>
    <w:rsid w:val="00913E77"/>
    <w:rsid w:val="009F03CC"/>
    <w:rsid w:val="00AF5BD9"/>
    <w:rsid w:val="00B23E77"/>
    <w:rsid w:val="00CD3501"/>
    <w:rsid w:val="00DD65FF"/>
    <w:rsid w:val="00E03BE2"/>
    <w:rsid w:val="00E46D2F"/>
    <w:rsid w:val="00F31980"/>
    <w:rsid w:val="00F50D5B"/>
    <w:rsid w:val="00F5551B"/>
    <w:rsid w:val="00F73515"/>
    <w:rsid w:val="00F91013"/>
    <w:rsid w:val="00FC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7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19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198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7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19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19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丸山絵里</dc:creator>
  <cp:lastModifiedBy>埼玉県</cp:lastModifiedBy>
  <cp:revision>2</cp:revision>
  <cp:lastPrinted>2017-02-20T06:26:00Z</cp:lastPrinted>
  <dcterms:created xsi:type="dcterms:W3CDTF">2017-02-20T06:27:00Z</dcterms:created>
  <dcterms:modified xsi:type="dcterms:W3CDTF">2017-02-20T06:27:00Z</dcterms:modified>
</cp:coreProperties>
</file>